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  <w:t>重庆市北碚区202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  <w:t>年公开遴选公务员考试</w:t>
      </w:r>
    </w:p>
    <w:p>
      <w:pPr>
        <w:widowControl/>
        <w:shd w:val="clear" w:color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  <w:t>考生新冠肺炎疫情防控告知书</w:t>
      </w:r>
    </w:p>
    <w:p>
      <w:pPr>
        <w:widowControl/>
        <w:shd w:val="clear" w:color="auto"/>
        <w:spacing w:line="60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</w:p>
    <w:p>
      <w:pPr>
        <w:widowControl/>
        <w:shd w:val="clear" w:color="auto"/>
        <w:spacing w:line="60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各位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根据国内疫情防控形势，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为切实做好疫情防控工作，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保证广大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身体健康，请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通过官方渠道查询本人所处地区的疫情风险等级。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一、根据重庆市新冠肺炎疫情防控工作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市外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来渝返渝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按《重点地区来渝返渝人员健康管理措施》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2022年第一版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进行分类管理，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在隔离期、健康监测期间不得参加考试。所有考生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参加考试时须持考前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内核酸检测阴性证明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“绿码”。其中：考前14天内其他市外来渝返渝考生，须提供首场考试前3天内2次（2次采样间隔至少24小时，最后一次采样须在重庆市范围内有资质的检测服务机构进行）核酸检测阴性证明。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二、参加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的考生应在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当天入场时主动向工作人员出示上述证明或健康码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。参加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的考生经现场测量体温正常（＜37.3℃）者方可进入考点，自备一次性使用医用口罩或医用外科口罩，除身份确认外，应全程佩戴，做好个人防护。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当天不能按上述要求提供证明或健康码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的，以及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资格。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四、考生如因有相关旅居史、密切接触史等流行病学史被集中隔离，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当天无法到达考点的，视为放弃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资格。</w:t>
      </w:r>
    </w:p>
    <w:p>
      <w:pPr>
        <w:widowControl/>
        <w:shd w:val="clear" w:color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五、考生应在报名时认真阅读并网签《重庆市北碚区202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年公开遴选公务员考生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资格，并记入诚信档案，如有违法行为，将依法追究其法律责任。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上述措施根据国内疫情防控工作形势及时动态调整。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2098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4B43"/>
    <w:rsid w:val="09ED19DA"/>
    <w:rsid w:val="1D754D22"/>
    <w:rsid w:val="31143DD2"/>
    <w:rsid w:val="37B42D99"/>
    <w:rsid w:val="38751C78"/>
    <w:rsid w:val="3A6A6437"/>
    <w:rsid w:val="3E7F7936"/>
    <w:rsid w:val="426B3255"/>
    <w:rsid w:val="49AE44A0"/>
    <w:rsid w:val="4A6E5297"/>
    <w:rsid w:val="57C5301B"/>
    <w:rsid w:val="59B97CD5"/>
    <w:rsid w:val="5A7B563B"/>
    <w:rsid w:val="68A1136A"/>
    <w:rsid w:val="72335E9C"/>
    <w:rsid w:val="77702499"/>
    <w:rsid w:val="7B6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zuzhi</cp:lastModifiedBy>
  <dcterms:modified xsi:type="dcterms:W3CDTF">2022-04-07T11:37:11Z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B2B02BE4A1E040BE83E7132911D8726C</vt:lpwstr>
  </property>
</Properties>
</file>