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Verdana" w:hAnsi="Verdana" w:eastAsia="宋体" w:cs="Verdana"/>
          <w:color w:val="626262"/>
          <w:sz w:val="18"/>
          <w:szCs w:val="18"/>
        </w:rPr>
      </w:pPr>
      <w:r>
        <w:rPr>
          <w:rStyle w:val="5"/>
          <w:rFonts w:hint="default" w:ascii="Verdana" w:hAnsi="Verdana" w:eastAsia="宋体" w:cs="Verdana"/>
          <w:color w:val="626262"/>
          <w:kern w:val="0"/>
          <w:sz w:val="21"/>
          <w:szCs w:val="21"/>
          <w:bdr w:val="none" w:color="auto" w:sz="0" w:space="0"/>
          <w:lang w:val="en-US" w:eastAsia="zh-CN" w:bidi="ar"/>
        </w:rPr>
        <w:t>河南省招生办公室关于2016年中小学教师资格考试笔试报名及有关事项的公告</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根据教育部考试中心《关于2016年下半年中小学教师资格考试考务相关事项的通知》(教试中心函[2016]117号)和《河南省教育厅关于印发〈河南省中小学教师资格考试和定期注册制度改革实施方案（试行）的通知〉》（教人[2015]501号）等文件精神，现将2016年下半年我省中小学教师</w:t>
      </w:r>
      <w:bookmarkStart w:id="0" w:name="_GoBack"/>
      <w:bookmarkEnd w:id="0"/>
      <w:r>
        <w:rPr>
          <w:rFonts w:hint="default" w:ascii="Verdana" w:hAnsi="Verdana" w:eastAsia="宋体" w:cs="Verdana"/>
          <w:color w:val="626262"/>
          <w:kern w:val="0"/>
          <w:sz w:val="21"/>
          <w:szCs w:val="21"/>
          <w:bdr w:val="none" w:color="auto" w:sz="0" w:space="0"/>
          <w:lang w:val="en-US" w:eastAsia="zh-CN" w:bidi="ar"/>
        </w:rPr>
        <w:t>资格考试笔试报名及有关事项公告如下：</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一、考试安排</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（一）中小学教师资格考试包括笔试和面试两部分，各类别笔试的所有科目均采取纸笔考试。笔试各科成绩均合格者，方可参加面试。《考试大纲》可通过全国中小学教师资格考试网（</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\t "http://www.ntce.cn/a/zuijinzixun/2016/0829/_blank"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）相关栏目下载。</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（二）全国统一考试日期11月5日，各类别考试科目与时间安排如下：</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p>
    <w:tbl>
      <w:tblPr>
        <w:tblW w:w="8605" w:type="dxa"/>
        <w:tblCellSpacing w:w="0" w:type="dxa"/>
        <w:tblInd w:w="0" w:type="dxa"/>
        <w:shd w:val="clear"/>
        <w:tblLayout w:type="fixed"/>
        <w:tblCellMar>
          <w:top w:w="0" w:type="dxa"/>
          <w:left w:w="0" w:type="dxa"/>
          <w:bottom w:w="0" w:type="dxa"/>
          <w:right w:w="0" w:type="dxa"/>
        </w:tblCellMar>
      </w:tblPr>
      <w:tblGrid>
        <w:gridCol w:w="1966"/>
        <w:gridCol w:w="2392"/>
        <w:gridCol w:w="2139"/>
        <w:gridCol w:w="2108"/>
      </w:tblGrid>
      <w:tr>
        <w:tblPrEx>
          <w:shd w:val="clear"/>
          <w:tblLayout w:type="fixed"/>
          <w:tblCellMar>
            <w:top w:w="0" w:type="dxa"/>
            <w:left w:w="0" w:type="dxa"/>
            <w:bottom w:w="0" w:type="dxa"/>
            <w:right w:w="0" w:type="dxa"/>
          </w:tblCellMar>
        </w:tblPrEx>
        <w:trPr>
          <w:tblCellSpacing w:w="0" w:type="dxa"/>
        </w:trPr>
        <w:tc>
          <w:tcPr>
            <w:tcW w:w="1966"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eastAsia"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类别 \ 时间</w:t>
            </w:r>
          </w:p>
        </w:tc>
        <w:tc>
          <w:tcPr>
            <w:tcW w:w="6639" w:type="dxa"/>
            <w:gridSpan w:val="3"/>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11月5日（星期六）</w:t>
            </w:r>
          </w:p>
        </w:tc>
      </w:tr>
      <w:tr>
        <w:tblPrEx>
          <w:tblLayout w:type="fixed"/>
          <w:tblCellMar>
            <w:top w:w="0" w:type="dxa"/>
            <w:left w:w="0" w:type="dxa"/>
            <w:bottom w:w="0" w:type="dxa"/>
            <w:right w:w="0" w:type="dxa"/>
          </w:tblCellMar>
        </w:tblPrEx>
        <w:trPr>
          <w:tblCellSpacing w:w="0" w:type="dxa"/>
        </w:trPr>
        <w:tc>
          <w:tcPr>
            <w:tcW w:w="1966"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39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   午</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9：00--11：00</w:t>
            </w:r>
          </w:p>
        </w:tc>
        <w:tc>
          <w:tcPr>
            <w:tcW w:w="21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下   午</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13：00--15：00</w:t>
            </w:r>
          </w:p>
        </w:tc>
        <w:tc>
          <w:tcPr>
            <w:tcW w:w="210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下   午</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16：00--18：00</w:t>
            </w:r>
          </w:p>
        </w:tc>
      </w:tr>
      <w:tr>
        <w:tblPrEx>
          <w:tblLayout w:type="fixed"/>
          <w:tblCellMar>
            <w:top w:w="0" w:type="dxa"/>
            <w:left w:w="0" w:type="dxa"/>
            <w:bottom w:w="0" w:type="dxa"/>
            <w:right w:w="0" w:type="dxa"/>
          </w:tblCellMar>
        </w:tblPrEx>
        <w:trPr>
          <w:tblCellSpacing w:w="0" w:type="dxa"/>
        </w:trPr>
        <w:tc>
          <w:tcPr>
            <w:tcW w:w="19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幼儿园</w:t>
            </w:r>
          </w:p>
        </w:tc>
        <w:tc>
          <w:tcPr>
            <w:tcW w:w="239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综合素质（幼儿园）</w:t>
            </w:r>
          </w:p>
        </w:tc>
        <w:tc>
          <w:tcPr>
            <w:tcW w:w="21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保教知识与能力</w:t>
            </w:r>
          </w:p>
        </w:tc>
        <w:tc>
          <w:tcPr>
            <w:tcW w:w="210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blCellSpacing w:w="0" w:type="dxa"/>
        </w:trPr>
        <w:tc>
          <w:tcPr>
            <w:tcW w:w="19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小  学</w:t>
            </w:r>
          </w:p>
        </w:tc>
        <w:tc>
          <w:tcPr>
            <w:tcW w:w="2392"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综合素质（小学）</w:t>
            </w:r>
          </w:p>
        </w:tc>
        <w:tc>
          <w:tcPr>
            <w:tcW w:w="2139"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教育教学知识与能力</w:t>
            </w:r>
          </w:p>
        </w:tc>
        <w:tc>
          <w:tcPr>
            <w:tcW w:w="210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blCellSpacing w:w="0" w:type="dxa"/>
        </w:trPr>
        <w:tc>
          <w:tcPr>
            <w:tcW w:w="19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初级中学</w:t>
            </w:r>
          </w:p>
        </w:tc>
        <w:tc>
          <w:tcPr>
            <w:tcW w:w="2392"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综合素质（中学）</w:t>
            </w:r>
          </w:p>
        </w:tc>
        <w:tc>
          <w:tcPr>
            <w:tcW w:w="2139"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教育知识与能力</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210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学科知识与教学能力</w:t>
            </w:r>
          </w:p>
        </w:tc>
      </w:tr>
      <w:tr>
        <w:tblPrEx>
          <w:tblLayout w:type="fixed"/>
          <w:tblCellMar>
            <w:top w:w="0" w:type="dxa"/>
            <w:left w:w="0" w:type="dxa"/>
            <w:bottom w:w="0" w:type="dxa"/>
            <w:right w:w="0" w:type="dxa"/>
          </w:tblCellMar>
        </w:tblPrEx>
        <w:trPr>
          <w:tblCellSpacing w:w="0" w:type="dxa"/>
        </w:trPr>
        <w:tc>
          <w:tcPr>
            <w:tcW w:w="19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高级中学</w:t>
            </w:r>
          </w:p>
        </w:tc>
        <w:tc>
          <w:tcPr>
            <w:tcW w:w="2392"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39"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08"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学科知识与教学能力</w:t>
            </w:r>
          </w:p>
        </w:tc>
      </w:tr>
      <w:tr>
        <w:tblPrEx>
          <w:tblLayout w:type="fixed"/>
          <w:tblCellMar>
            <w:top w:w="0" w:type="dxa"/>
            <w:left w:w="0" w:type="dxa"/>
            <w:bottom w:w="0" w:type="dxa"/>
            <w:right w:w="0" w:type="dxa"/>
          </w:tblCellMar>
        </w:tblPrEx>
        <w:trPr>
          <w:tblCellSpacing w:w="0" w:type="dxa"/>
        </w:trPr>
        <w:tc>
          <w:tcPr>
            <w:tcW w:w="19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中职文化课</w:t>
            </w:r>
          </w:p>
        </w:tc>
        <w:tc>
          <w:tcPr>
            <w:tcW w:w="2392"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39"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08"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blCellSpacing w:w="0" w:type="dxa"/>
        </w:trPr>
        <w:tc>
          <w:tcPr>
            <w:tcW w:w="19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中职专业课</w:t>
            </w:r>
          </w:p>
        </w:tc>
        <w:tc>
          <w:tcPr>
            <w:tcW w:w="2392"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39"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0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blCellSpacing w:w="0" w:type="dxa"/>
        </w:trPr>
        <w:tc>
          <w:tcPr>
            <w:tcW w:w="1966"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中职实习指导</w:t>
            </w:r>
          </w:p>
        </w:tc>
        <w:tc>
          <w:tcPr>
            <w:tcW w:w="2392"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39" w:type="dxa"/>
            <w:vMerge w:val="continue"/>
            <w:tcBorders>
              <w:bottom w:val="single" w:color="CCCCCC" w:sz="6" w:space="0"/>
              <w:right w:val="single" w:color="CCCCCC" w:sz="6" w:space="0"/>
            </w:tcBorders>
            <w:shd w:val="clear"/>
            <w:tcMar>
              <w:left w:w="150" w:type="dxa"/>
              <w:right w:w="150" w:type="dxa"/>
            </w:tcMar>
            <w:vAlign w:val="center"/>
          </w:tcPr>
          <w:p>
            <w:pPr>
              <w:jc w:val="center"/>
              <w:rPr>
                <w:rFonts w:hint="default" w:ascii="Arial" w:hAnsi="Arial" w:eastAsia="宋体" w:cs="Arial"/>
                <w:color w:val="333333"/>
                <w:sz w:val="18"/>
                <w:szCs w:val="18"/>
              </w:rPr>
            </w:pPr>
          </w:p>
        </w:tc>
        <w:tc>
          <w:tcPr>
            <w:tcW w:w="210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center"/>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r>
    </w:tbl>
    <w:p>
      <w:pPr>
        <w:keepNext w:val="0"/>
        <w:keepLines w:val="0"/>
        <w:widowControl/>
        <w:suppressLineNumbers w:val="0"/>
        <w:jc w:val="left"/>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二、报考条件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（一）社会考生报名应具备的条件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1、户籍或人事关系在河南省。</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符合河南省教师资格认定的学历条件。报考幼儿园教师资格的，应当具备幼儿师范学校毕业及以上学历；报考小学教师资格的，应当具备大学专科毕业及以上学历；报考初级中学教师资格的，应当具备大学本科毕业及以上学历；报考高级中学和中等职业学校（文化课、专业课）教师资格的，应当具备大学本科毕业及以上学历；报考中等职业学校实习指导教师资格的，应当具备大学专科毕业及以上学历，并具有相当助理工程师及以上专业技术职务或者中级及以上工人技术等级。</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（二）普通高等学校在校生报名应具备的条件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河南省内普通高等学校在校三年级及以上学生和在读研究生。此类考生报名参加笔试的类别应与本人毕业时取得的学历层次类别相适应，即满足河南省教师资格认定的学历条件。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（三）2016年（不含）之前入学的全日制普通院校师范生和全日制教育硕士，申请认定与所学专业相同或相近任教学科的教师资格，仍执行直接认定的相关政策，跨学科认定应参加国家教师资格统一考试。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四）被撤销教师资格的，5年内不得报名参加考试；受到剥夺政治权利，或故意犯罪受到有期徒刑以上刑事处罚的，不得报名参加考试。曾参加教师资格考试有作弊行为的，按照《国家教育考试违规处理办法》的相关规定执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三、报名安排与步骤</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（一）现场报名。9月8日至12日（上午8:00- 12:00 ，下午14:30- 17:30），社会考生到户籍或工作所在地省辖市招办（考区）设立的现场报名点进行现场报名（各直管县的笔试报名等工作由其原属各省辖市招办统一负责管理），本科高校大三及以上在校生只能在校内的现场报名点报名，高等专科学校在校三年级学生到学校所在地省辖市招办设立的现场报名点报名（河南考区设置及现场报名点见附件一。现场报名流程：</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1、材料审核</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（1）社会考生笔试报名需递交的材料</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①本人的第二代居民身份证原件和复印件或户籍材料原件和复印件、户籍不在我省，但人事档案在我省的考生另需补充提供保管考生人事档案的单位证明、工作单位在职证明、企业劳动合同三种材料中的任何一种材料。</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②学历证书原件和复印件、学历认证报告原件和复印件或有效期内的教育部学历证书电子注册备案表（通过中国高等教育学生信息网www.chsi.com.cn申请打印）。报考中等职业学校实习指导教师资格的考生还应出具相当于助理工程师以上专业技术资格或中级以上工人技术等级的证书原件、复印件。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（2）全日制普通高校学生笔试报名需递交的材料</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①本人的第二代居民身份证原件和复印件或户籍材料原件和复印件。</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②就读学校学籍管理部门出具的在籍学习证明（格式与内容见附件二）。</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2.信息采集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审核材料通过后，现场采集考生的居民身份证信息、指纹信息和图像信息。</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3、签订诚信考试承诺书</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完成信息采集后，将现场打印诚信考试承诺书，考生须认真阅读并履行签字手续。诚信考试承诺书考生留存联交由考生妥善保管并作为入场验证证件之一。</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（二）网上报名</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9月9日至13日，现场报名完成的次日后，考生按照“诚信考试承诺书”上提示的网址、密码和本人身份证号，下载报名现场采集的照片，然后登录全国中小学教师资格考试网（</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\t "http://www.ntce.cn/a/zuijinzixun/2016/0829/_blank"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选择“河南”进行网上报名。考生登录后经过注册，按相关提示填写个人信息、上传本人在现场报名时采集的照片（未现场采集信息或上传照片为非现场采集者，审核将不予通过）、选择考试科目和考区（须与考生现场报名点所在考区一致），提交等待审核。</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（三）网上缴费</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9月9日至13日17：30，考生登录中小学教师资格考试网（</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\t "http://www.ntce.cn/a/zuijinzixun/2016/0829/_blank"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确认通过网上报名审核后，即可按照提示进行网上缴费（网上支付流程图见附件三），缴费完成后即为报名成功（考生报名流程图见附件四）。根据省有关部门核定的标准，今年我省中小学教师资格考试暂按每人每科41元收取报名考试费。逾期未在网上缴纳考试费的考生，报名系统将自动取消其当次报名考试资格，请广大考生注意。</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四、其它有关事项</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（一）准考证打印。报名成功后，请考生于考试前一周（10月31日至11月5日）登录中小学教师资格考试网（</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\t "http://www.ntce.cn/a/zuijinzixun/2016/0829/_blank"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）自行下载并打印准考证，按照准考证规定的时间、地点参加考试。考生参加考试时，必须同时交验准考证、身份证和诚信考试承诺书</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方可进场参加考试。</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（二）成绩查询。 12月13日，考生可登录中小学教师资格考试网（</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\t "http://www.ntce.cn/a/zuijinzixun/2016/0829/_blank"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查询笔试考试成绩。考生如对本人的考试成绩有异议，可在考试成绩公布后10个工作日内向省辖市招办提出书面复核申请，申请须注明申请人姓名、身份证号、准考证号、复核科目、网上查询到的成绩、联系电话。省辖市招办每天向省招办汇总上报数据，省招办在接到考试中心复核结果后将反馈省辖市招办，市招办将以电话或短信通知考生。</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（三）违规处理。 考试违规按照《国家教育考试违规处理办法》（中华人民共和国教育部令第33号）处理。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（四）</w:t>
      </w:r>
      <w:r>
        <w:rPr>
          <w:rStyle w:val="5"/>
          <w:rFonts w:hint="default" w:ascii="Verdana" w:hAnsi="Verdana" w:eastAsia="宋体" w:cs="Verdana"/>
          <w:color w:val="626262"/>
          <w:kern w:val="0"/>
          <w:sz w:val="21"/>
          <w:szCs w:val="21"/>
          <w:bdr w:val="none" w:color="auto" w:sz="0" w:space="0"/>
          <w:lang w:val="en-US" w:eastAsia="zh-CN" w:bidi="ar"/>
        </w:rPr>
        <w:t>合格证明</w:t>
      </w:r>
      <w:r>
        <w:rPr>
          <w:rFonts w:hint="default" w:ascii="Verdana" w:hAnsi="Verdana" w:eastAsia="宋体" w:cs="Verdana"/>
          <w:color w:val="626262"/>
          <w:kern w:val="0"/>
          <w:sz w:val="21"/>
          <w:szCs w:val="21"/>
          <w:bdr w:val="none" w:color="auto" w:sz="0" w:space="0"/>
          <w:lang w:val="en-US" w:eastAsia="zh-CN" w:bidi="ar"/>
        </w:rPr>
        <w:t>。笔试单科成绩有效期为2年，没有书面合格证明。笔试和面试均合格的考生，由教育部考试中心颁发《中小学教师资格考试合格证明》。该证明是申请教师资格认定的必要条件。考试合格证明领取时间及地点在中小学教师资格考试网上发布（</w:t>
      </w:r>
      <w:r>
        <w:rPr>
          <w:rFonts w:hint="default" w:ascii="Verdana" w:hAnsi="Verdana" w:eastAsia="宋体" w:cs="Verdana"/>
          <w:color w:val="256EB1"/>
          <w:kern w:val="0"/>
          <w:sz w:val="21"/>
          <w:szCs w:val="21"/>
          <w:u w:val="none"/>
          <w:bdr w:val="none" w:color="auto" w:sz="0" w:space="0"/>
          <w:lang w:val="en-US" w:eastAsia="zh-CN" w:bidi="ar"/>
        </w:rPr>
        <w:fldChar w:fldCharType="begin"/>
      </w:r>
      <w:r>
        <w:rPr>
          <w:rFonts w:hint="default" w:ascii="Verdana" w:hAnsi="Verdana" w:eastAsia="宋体" w:cs="Verdana"/>
          <w:color w:val="256EB1"/>
          <w:kern w:val="0"/>
          <w:sz w:val="21"/>
          <w:szCs w:val="21"/>
          <w:u w:val="none"/>
          <w:bdr w:val="none" w:color="auto" w:sz="0" w:space="0"/>
          <w:lang w:val="en-US" w:eastAsia="zh-CN" w:bidi="ar"/>
        </w:rPr>
        <w:instrText xml:space="preserve"> HYPERLINK "http://www.ntce.cn/" \t "http://www.ntce.cn/a/zuijinzixun/2016/0829/_blank" </w:instrText>
      </w:r>
      <w:r>
        <w:rPr>
          <w:rFonts w:hint="default" w:ascii="Verdana" w:hAnsi="Verdana" w:eastAsia="宋体" w:cs="Verdana"/>
          <w:color w:val="256EB1"/>
          <w:kern w:val="0"/>
          <w:sz w:val="21"/>
          <w:szCs w:val="21"/>
          <w:u w:val="none"/>
          <w:bdr w:val="none" w:color="auto" w:sz="0" w:space="0"/>
          <w:lang w:val="en-US" w:eastAsia="zh-CN" w:bidi="ar"/>
        </w:rPr>
        <w:fldChar w:fldCharType="separate"/>
      </w:r>
      <w:r>
        <w:rPr>
          <w:rStyle w:val="7"/>
          <w:rFonts w:hint="default" w:ascii="Verdana" w:hAnsi="Verdana" w:eastAsia="宋体" w:cs="Verdana"/>
          <w:color w:val="256EB1"/>
          <w:sz w:val="21"/>
          <w:szCs w:val="21"/>
          <w:u w:val="none"/>
          <w:bdr w:val="none" w:color="auto" w:sz="0" w:space="0"/>
        </w:rPr>
        <w:t>www.ntce.cn</w:t>
      </w:r>
      <w:r>
        <w:rPr>
          <w:rFonts w:hint="default" w:ascii="Verdana" w:hAnsi="Verdana" w:eastAsia="宋体" w:cs="Verdana"/>
          <w:color w:val="256EB1"/>
          <w:kern w:val="0"/>
          <w:sz w:val="21"/>
          <w:szCs w:val="21"/>
          <w:u w:val="none"/>
          <w:bdr w:val="none" w:color="auto" w:sz="0" w:space="0"/>
          <w:lang w:val="en-US" w:eastAsia="zh-CN" w:bidi="ar"/>
        </w:rPr>
        <w:fldChar w:fldCharType="end"/>
      </w:r>
      <w:r>
        <w:rPr>
          <w:rFonts w:hint="default" w:ascii="Verdana" w:hAnsi="Verdana" w:eastAsia="宋体" w:cs="Verdana"/>
          <w:color w:val="626262"/>
          <w:kern w:val="0"/>
          <w:sz w:val="21"/>
          <w:szCs w:val="21"/>
          <w:bdr w:val="none" w:color="auto" w:sz="0" w:space="0"/>
          <w:lang w:val="en-US" w:eastAsia="zh-CN" w:bidi="ar"/>
        </w:rPr>
        <w:t>），请考生在规定时间之内到指定地点领取合格证明,逾期不领，责任自负。合格证明的有效期为3年。</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五、重要说明</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（一）请考生在报考前认真阅读本公告，了解相关要求特别是报考条件后再履行报名程序。如因弄虚作假造成面试、认定等后续环节不能完成，一切后果由考生承担。</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二）考生须本人亲自进行现场报名和网上报名，并对所提供材料的真实性和填报的报考信息准确性负责，网上报名信息审核通过后将不能更改。禁止培训机构或学校团体及他人代替考生报名，如有违反造成信息错误，责任由考生本人承担。</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（三）所有考生（含以前参加过国家统考笔试的考生）报名时需要重新进行注册，重新注册操作不影响考生已获得的笔试成绩。</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四）考生如忘记密码可通过报名系统提示功能重新获得密码，报名系统将把新的密码通过短信发送到考生报名时所填报的手机上。手机短信为考生重新获取密码的重要途径，在参加中小学教师资格考试期间，请考生慎重更换手机号码。</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（五）有关面试、教师资格认定与注册等事宜请咨询河南省教师资格认定注册服务中心。</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附件一：河南考区设置及现场报名点</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附件二：高校学生在籍学习证明格式与内容</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附件三：网上支付流程图</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附件四：考生报名流程图</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河南省招生办公室</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2016年8月29日</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附件一：</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河南考区设置及现场报名点</w:t>
      </w:r>
    </w:p>
    <w:tbl>
      <w:tblPr>
        <w:tblW w:w="8606" w:type="dxa"/>
        <w:tblCellSpacing w:w="0" w:type="dxa"/>
        <w:tblInd w:w="0" w:type="dxa"/>
        <w:shd w:val="clear"/>
        <w:tblLayout w:type="fixed"/>
        <w:tblCellMar>
          <w:top w:w="0" w:type="dxa"/>
          <w:left w:w="0" w:type="dxa"/>
          <w:bottom w:w="0" w:type="dxa"/>
          <w:right w:w="0" w:type="dxa"/>
        </w:tblCellMar>
      </w:tblPr>
      <w:tblGrid>
        <w:gridCol w:w="847"/>
        <w:gridCol w:w="3487"/>
        <w:gridCol w:w="3528"/>
        <w:gridCol w:w="744"/>
      </w:tblGrid>
      <w:tr>
        <w:tblPrEx>
          <w:shd w:val="clear"/>
          <w:tblLayout w:type="fixed"/>
          <w:tblCellMar>
            <w:top w:w="0" w:type="dxa"/>
            <w:left w:w="0" w:type="dxa"/>
            <w:bottom w:w="0" w:type="dxa"/>
            <w:right w:w="0" w:type="dxa"/>
          </w:tblCellMar>
        </w:tblPrEx>
        <w:trPr>
          <w:tblCellSpacing w:w="0" w:type="dxa"/>
        </w:trPr>
        <w:tc>
          <w:tcPr>
            <w:tcW w:w="8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考区</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现场报名点</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咨询电话</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说明</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金水区招生办公室（金水区文化路28号）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0371-63612769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中原区招生办公室（中原区计划路10号）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0371-67654945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二七区招生办公室（二七区政通路106号）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0371-66969803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管城区招生办公室（管城区东大街41号）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0371-66340989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惠济区招生办公室（惠济区英才街文化路口东200米路南朝阳学校五楼）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0371-63650288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上街区招生办公室（上街区中心路72号东院）</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0371-68924603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荥阳市招生办公室（荥阳市康泰路与荥泽大道交叉口西南角）</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0371-64629307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新密市招生办公室（新密市北密新路9号）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0371-69866597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登封市招生办公室（登封市崇高路西段）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0371-62830972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新郑市招生办公室（新郑市北城区学院路新郑一中西侧100米）</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0371-62693468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中牟县招生办公室（中牟县中兴南路路西）</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0371-62135599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巩义市招生办公室（巩义市嵩山路114号）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0371-64583563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郑州大学体育学院综合服务楼4楼（郑州市惠济区银河街2号）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0371-63631072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郑州工业应用技术学院  （新郑市中华北路）</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0371-56583554</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河南经贸职业学院（博学路文苑北路口图书馆一楼继续教育学院）</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0371-60205155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郑州财经学院A座办公楼104室</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0371-86650050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郑州师范学院东校区综合训练馆</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0371-65501008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河南师范大学新联学院（郑州校区）明德楼602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0371-85302201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河南中医学院（郑州市金水路与明理路交叉口（郑东新区龙子湖高校园区）北300米路西（东门）</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0371-56793060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郑州大学西亚斯国际学院就业创业工作处</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0371-62604277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郑州轻工业学院（东风校区：东二楼106</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；科学校区：经管楼119）</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0371-63627211</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0371-86621501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郑州科技学院学生处</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0371-56150989</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0371-56150902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黄河科技学院(紫荆山南路666号理工实验主楼304室)</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0371-87541531   87541098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开封市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开封市招生办公室 (开封市黄河路北段27号)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0371-23886505</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接收社会考生报名</w:t>
            </w:r>
          </w:p>
        </w:tc>
      </w:tr>
      <w:tr>
        <w:tblPrEx>
          <w:tblLayout w:type="fixed"/>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通许县招生办公室（通许县行政路东段）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0371-24973694</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接收社会考生报名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祥符区招生办公室（开封市祥符区县府南街76号）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0371-26662307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接收社会考生报名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尉氏县招生办公室（尉氏县文化路西段）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0371-27960405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接收社会考生报名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杞县招生办公室（杞县建设路东段教体局院内）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0371-28961133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接收社会考生报名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兰考县招生办公室（兰考县振兴路与兰阳北路交叉口）</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0371-26981486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接收社会考生报名</w:t>
            </w:r>
          </w:p>
        </w:tc>
      </w:tr>
      <w:tr>
        <w:tblPrEx>
          <w:tblLayout w:type="fixed"/>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开封市文化艺术职业学院（开封市东京大道中段）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0371-22119699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接收大专在校生报名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河南大学 （河南大学新校区）</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0371-22822558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接收本校在校生报名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洛阳市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涧西区教育局三楼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0379-62226023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西工区行政服务中心（西工区纱厂路十字路口东北角）</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0379-69981206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洛龙区教育局人事科（开元大道212号洛龙区行政服务中心407室）</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0379-63213845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瀍河区招生办公室（瀍河区夹马营路1号市一中门口）</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0379-65235736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老城区贴廓巷小学（贴廓巷9号院内）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0379-63412523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吉利区招生办公室 (吉利区河阳路西段)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0379-66918172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偃师市招生办公室（偃师市兴隆东街39号）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0379-67729327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孟津县招生办公室（孟津县文昌路）</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0379-67916708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新安县招生办公室（新安县教育局二楼）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0379-63087806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伊川县招生办公室（伊川县青少年活动中心一楼西，实验高中院内）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0379-68353191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汝阳县教育局</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0379-68217595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宜阳县招生办公室（宜阳县北城区李贺大道县教体局院内东）</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0379-68823135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洛宁县招生办公室（洛宁县兴宁中路）</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0379-66263930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嵩县招生办公室（嵩县行政路与迎宾街交叉口）</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0379-66311348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栾川县招生办公室（栾川县城君山东路第四实验小学办公楼一楼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0379-66830380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河科大开元校区（洛龙区开元大道263号）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0379-64231778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洛阳理工学院开元校区 (洛龙区学子街8号)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0379-65928105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洛阳师范学院新校区（伊滨区玉泉街11号）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0379-68618075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接收在校生报名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平顶山市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平顶山学院人事处(行政办公楼)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0375-2657617</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只接受本校在校生报名</w:t>
            </w:r>
          </w:p>
        </w:tc>
      </w:tr>
      <w:tr>
        <w:tblPrEx>
          <w:tblLayout w:type="fixed"/>
          <w:tblCellMar>
            <w:top w:w="0" w:type="dxa"/>
            <w:left w:w="0" w:type="dxa"/>
            <w:bottom w:w="0" w:type="dxa"/>
            <w:right w:w="0" w:type="dxa"/>
          </w:tblCellMar>
        </w:tblPrEx>
        <w:trPr>
          <w:trHeight w:val="795" w:hRule="atLeast"/>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河南城建学院招生就业处（行政楼）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0375-2089116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叶县教育局招生办公室（北水闸北500米路西）</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0375-8051507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鲁山县教育局招生办公室（人民路西段路南）</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0375-5051480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宝丰县教育局招生办公室（人民路东段路北）</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0375-6596151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郏县教育局招生办公室（龙山大道中段路北）</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0375-5161119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舞钢市教育局招生办公室（温州路中段路西）</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0375-3303023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新华区教育局招生办公室（启蒙路西段路南）</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0375-4981578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卫东区教育局招生办公室（建设路与新华路交叉口北100米路西）</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0375-7185386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湛河区教育局招生办公室（光明路中段湛河区政府南）</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0375-4938137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接受所有考生报名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新乡市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新乡市文化路196号（新乡学院文化路校区）</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0373-3519083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辉县市教育局招生办公室（辉县市东外环路中段路东，教育局东二楼招生服务大厅）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0373-6209133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卫辉市教师进修学校</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0373-4471370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新乡县招生办公室（新乡县商务中心北2楼107房间）</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0373-7088602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获嘉县招生办公室（获嘉县东环路南段）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0373-6306206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原阳县招生办公室（原阳县衙前街教育体育局招生办微机室）</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0373-7281373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延津县招生办公室（延津县卫生路4号，党校院内）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0373-7694088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封丘县招生办公室（封丘县振兴路632号）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0373-7095021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长垣县招生办公室（普西区向阳路北段教育局南楼一楼）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0373-8844930</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 </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新乡学院A14号楼2楼大厅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0373-3683007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河南师范大学新联学院 （新乡市国家经济技术开发区经七路）</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0373-3329371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河南科技学院新科学院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0373-3693171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河南科技学院（新乡华兰大道东段）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0373-3040342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河南师范大学</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0373-3326203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只接受本校考生报名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焦作市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焦作市招生办公室（焦作市丰收路2369号焦作市教育局东配楼一楼）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0391-2780816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修武县招生办公室（修武县卫东路15号）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0391-7188090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博爱县招生办公室(清化镇中光路22号)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0391-8663982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武陟县招生办公室（武陟县教育局一楼西）</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0391-7289801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沁阳市招生办公室（沁阳市北街4号）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0391-5636090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温县招生办公室（温县教育局一楼西招生考试综合服务大厅）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0391-6185202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孟州市招生办公室（孟州市西河雍大道293号教育局二楼招生办）</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0391-8150115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不接受在校生报名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安阳市招生办公室（安阳师范学院继续教育学院地址原安阳二师小吴村东）</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0372-2205708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安阳县招生办公室（安阳市紫薇大道与长青街交叉口西北角）</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0372-5973002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林州市招生办公室（林州市教体局兴林街中段）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0372-6899925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汤阴县招生办公室（汤阴县星阁路北段）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0372-6210332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内黄县招生办公室（县教体局斜对面青少年活动中心院内）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0372-7729157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滑县招生办公室（滑县道口镇滑州路滑县教体局院内）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0372-6271878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安阳师范学院（安阳市弦歌大道436号）和展A楼102室</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0372-2900132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安阳工学院（安阳工学院A02号楼105值班室）</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0372-2909889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安阳学院（中华路南段599号安阳学院教务处）</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0372-2171008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只接收本校学生报名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濮阳市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濮阳市招生考试服务大厅（振兴路南段）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0393-8991006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华龙区教体局（濮阳市黄河路657号）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0393—4495510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市油田教育中心招生办公室（油田教育中心211室，濮阳市油田五一路）</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0393—4824935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濮阳县招生办公室（濮阳县工业路与昌盛路交叉口向东100米路南汇金实业有限公司院内）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0393—3221031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清丰县教育局（清丰政通大道中段）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0393—7260611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南乐县教育局招生考试办公室（南乐县光明路与育才路交叉口向西150米路北育才小学大门东侧20米处）</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0393—6229551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范县教育局（范县新区杏坛路北段）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0393—5268601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台前县教育局（台前县纬六路中段）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0393—2233929   0393—2211009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濮阳职业技术学院学生处（濮阳市黄河路西段）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0393—4676626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blCellSpacing w:w="0" w:type="dxa"/>
        </w:trPr>
        <w:tc>
          <w:tcPr>
            <w:tcW w:w="8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鹤壁市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鹤壁市招生办公室（鹤壁市淇滨区黄河路283号市教育局楼内）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0392--3372814 0392--3372812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三门峡市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三门峡市招生考试办公室（河堤北路6号）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0398-2816632</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0398-2816633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灵宝市招生办公室（灵宝市新华路中段）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0398-8654982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不接受高校在校生报名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渑池县招生办公室（双拥路教师进修学校院内）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0398-4880515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不接受高校在校生报名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许昌市招生办公室（莲城大道东段1276号考试服务大厅）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0374--2981806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襄城县招生办公室（襄城县中心路东段教育体育局院内）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0374--3584566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禹州市招生办公室（禹州市禹王大道教育体育局院内）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0374--8880070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长葛市招生办公室（长葛市八七路教育体育局院内）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0374--6110289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鄢陵县招生办公室（鄢陵县人民路教育体育局院内）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0374--7107051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许昌县招生办公室（许昌县新区魏庄北街教育体育局院内）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0374--5135213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许昌学院创新创业大楼(许昌学院院内)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0374--2968797</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15537466089</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联系人：周老师</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漯河市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漯河市招生办公室（漯河市沙北支四路3号）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0395-3169386</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0395-3169128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0395-3139882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商丘市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梁园区招生办公室（梁园区示范路16号（商丘市第十六中学院内））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0370-2833522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睢阳区招生办公室（商丘市睢阳区北海路与神火大道交叉口西300米路南（易航商务酒店西侧））</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0370-3121201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民权县招生办公室（民权县东区人民防空办大楼三楼）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13781610785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睢县招生办公室（睢县教育体育局院内）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0370-8088113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宁陵县教育体育局招生办公室（宁陵县永乐南路79号（教体局院内））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0370-7826766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柘城县招生考试办公室（柘城东环路中段）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0370-7267551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虞城县招生办公室（虞城县庐山路西段民政局对面）</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0370-4166896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夏邑县招生办公室（夏邑县栗园西路25号教育局综合服务大厅）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0370-3052186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永城市招生办公室（永城市中原路中段教育体育局招生服务大厅）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0370-5180120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商丘师范学院（学院办公楼1楼104室教务处学籍科）</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0370-3057387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商丘工学院（科苑楼一楼继续教育学院）</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0370-3020828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商丘学院（学院行政楼教务处考务科）</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0370-3555503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川汇区教体局招生办（周口市文体路1号）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0394-8101610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商水县招生办公室（商水县行政路东段教体局一楼）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0394-5452568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西华县招生办公室（西华县长平路中段教体局一楼）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0394-2557702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扶沟县招生办公室（扶沟县教体局二楼）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0394-6235727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太康县招生办公室（太康县阳夏路北段教体局南一楼）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0394-6816557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鹿邑县招生办公室（鹿邑县教体局二楼）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0394-7223970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郸城县招生办公室（郸城县职业中专院内）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0394-3205199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沈丘县招生办公室（沈丘县行政新区文体中心综合楼三楼）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0394-5106369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项城市教体局招生办</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0394-4325520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淮阳县招生办公室（淮阳县新民南路教师进修学校）</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0394-8960800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周口市文昌大道周口师范学院招生就业处</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0394-8511086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周口职业技术学院行政楼一楼学生就业中心</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0394-8693308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周口科技学院</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0394-8385111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rHeight w:val="945" w:hRule="atLeast"/>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驻马店市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驿城区招生办公室（雪松路与盘龙山路交叉口向西50米路北）</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0396-2931106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确山县招生办公室（确山县解放路中段教体局四楼）</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0396-7039665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泌阳县招生办公室（泌阳县人民路中段教体局一楼服务大厅）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0396-7915097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遂平县招生办公室（遂平县瞿阳大道中段，老教育局院内）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0396-4907008</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0396-2315456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西平县招生办公室（西平县西大街全新实验小学二楼）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0396-6221608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上蔡县招生办公室（上蔡县蔡都镇大寺巷26号招生服务大厅）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0396-6961166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汝南县招生办公室（汝南县迎宾大道与新兴二路交叉口东50米）</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0396-8025510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平舆县招生办公室（平舆县文化路西段路南）</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0396-5027553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新蔡县招生办公室（新蔡县古吕镇东关招生办）</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0396-5990659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正阳县招生办公室（正阳县中心街北段招生服务大厅）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0396-8938096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不接收在校学生报名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黄淮学院（驻马店市驿城区开源大道6号）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0396-2853066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只接收本校在校生报名</w:t>
            </w:r>
          </w:p>
        </w:tc>
      </w:tr>
      <w:tr>
        <w:tblPrEx>
          <w:tblLayout w:type="fixed"/>
          <w:tblCellMar>
            <w:top w:w="0" w:type="dxa"/>
            <w:left w:w="0" w:type="dxa"/>
            <w:bottom w:w="0" w:type="dxa"/>
            <w:right w:w="0" w:type="dxa"/>
          </w:tblCellMar>
        </w:tblPrEx>
        <w:trPr>
          <w:trHeight w:val="675" w:hRule="atLeast"/>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信阳市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浉河区招生办公室（信阳市火车站向东200米原四小院内）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0376-6195172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平桥区招生办公室（平桥区教体局院内）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0376-3800163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罗山县招生办公室（罗山县新区教体局办公楼）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0376-2178096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光山县招生办公室（花园路光山县教体局办公楼）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0376-8886609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新县招生办公室（新县城关京九路3号）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0376-2980820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商城县招生办公室（商城县文体广场教体局）</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0376-7952136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潢川县招生办公室（潢川县城关跃进东路332号）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0376-3937318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固始县招生办公室（固始县城南新区怡合大道和新二街交叉口）</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0376-4605005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淮滨县招生办公室（淮滨县教育园区）</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0376-7762070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息县招生办公室（息州大道西段）</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0376-5951069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信阳师范学院教务处考试科（南湖路）</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0376-6390937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只接受本校考生报名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信阳学院人事处（原信阳师院华锐学院）（南湖路）</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0376-3202071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只接受本校考生报名</w:t>
            </w:r>
          </w:p>
        </w:tc>
      </w:tr>
      <w:tr>
        <w:tblPrEx>
          <w:tblLayout w:type="fixed"/>
          <w:tblCellMar>
            <w:top w:w="0" w:type="dxa"/>
            <w:left w:w="0" w:type="dxa"/>
            <w:bottom w:w="0" w:type="dxa"/>
            <w:right w:w="0" w:type="dxa"/>
          </w:tblCellMar>
        </w:tblPrEx>
        <w:trPr>
          <w:tblCellSpacing w:w="0" w:type="dxa"/>
        </w:trPr>
        <w:tc>
          <w:tcPr>
            <w:tcW w:w="847"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南阳市招生办公室（南阳市七一路409号）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0377-63180756</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 </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不接收所有类别考生</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卧龙区招生办公室（工业路119号卧龙区教育体育局院内）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0377-63135926</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63132513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宛城区招生办公室（南阳市长江中路699号）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0377-62230766</w:t>
            </w:r>
            <w:r>
              <w:rPr>
                <w:rFonts w:hint="default" w:ascii="Arial" w:hAnsi="Arial" w:eastAsia="宋体" w:cs="Arial"/>
                <w:color w:val="333333"/>
                <w:kern w:val="0"/>
                <w:sz w:val="21"/>
                <w:szCs w:val="21"/>
                <w:bdr w:val="none" w:color="auto" w:sz="0" w:space="0"/>
                <w:lang w:val="en-US" w:eastAsia="zh-CN" w:bidi="ar"/>
              </w:rPr>
              <w:br w:type="textWrapping"/>
            </w:r>
            <w:r>
              <w:rPr>
                <w:rFonts w:hint="default" w:ascii="Arial" w:hAnsi="Arial" w:eastAsia="宋体" w:cs="Arial"/>
                <w:color w:val="333333"/>
                <w:kern w:val="0"/>
                <w:sz w:val="21"/>
                <w:szCs w:val="21"/>
                <w:bdr w:val="none" w:color="auto" w:sz="0" w:space="0"/>
                <w:lang w:val="en-US" w:eastAsia="zh-CN" w:bidi="ar"/>
              </w:rPr>
              <w:t>62230777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油田招生办公室（油田第一中学南校区体艺部楼东头二楼）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0377-63830682</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镇平县招生办公室（镇平县健康路中段）</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0377-65919068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内乡县招生办公室（内乡县范蠡大街南十八巷1号）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0377-65363853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西峡县招生办公室（西峡县北大街27号）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0377-69680335</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淅川县招生办公室（淅川县人民路315号教育局院内招生办一楼）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0377-69231993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邓州市招生办公室（邓州市穰城北路五初中隔墙）</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0377-66067617</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新野县招生办公室（新野县解放北路教育局院内）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0377-66227556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唐河县招生办公室（唐河县文化路东段教师进修学校院内）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0377-68977169</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桐柏县招生办公室（桐柏县大禹路教育局一楼）</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0377-68216808</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社旗县招生办公室（社旗县红旗路教体局院内）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0377-67937711</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方城县招生办公室（方城县裕州南路教体局隔墙）</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0377-67215030</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南召县招生办公室（南召县城关镇人民路220号教体局院内）</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0377-66911203</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r>
        <w:tblPrEx>
          <w:tblLayout w:type="fixed"/>
          <w:tblCellMar>
            <w:top w:w="0" w:type="dxa"/>
            <w:left w:w="0" w:type="dxa"/>
            <w:bottom w:w="0" w:type="dxa"/>
            <w:right w:w="0" w:type="dxa"/>
          </w:tblCellMar>
        </w:tblPrEx>
        <w:trPr>
          <w:tblCellSpacing w:w="0" w:type="dxa"/>
        </w:trPr>
        <w:tc>
          <w:tcPr>
            <w:tcW w:w="84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济源市</w:t>
            </w:r>
          </w:p>
        </w:tc>
        <w:tc>
          <w:tcPr>
            <w:tcW w:w="348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济源市招生办公室（黄河大道东段2号）</w:t>
            </w:r>
          </w:p>
        </w:tc>
        <w:tc>
          <w:tcPr>
            <w:tcW w:w="3528"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0391-6614806</w:t>
            </w:r>
          </w:p>
        </w:tc>
        <w:tc>
          <w:tcPr>
            <w:tcW w:w="74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21"/>
                <w:szCs w:val="21"/>
                <w:bdr w:val="none" w:color="auto" w:sz="0" w:space="0"/>
                <w:lang w:val="en-US" w:eastAsia="zh-CN" w:bidi="ar"/>
              </w:rPr>
              <w:t>接收所有类别报名</w:t>
            </w:r>
          </w:p>
        </w:tc>
      </w:tr>
    </w:tbl>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附件二：</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fldChar w:fldCharType="begin"/>
      </w:r>
      <w:r>
        <w:rPr>
          <w:rFonts w:hint="default" w:ascii="Verdana" w:hAnsi="Verdana" w:eastAsia="宋体" w:cs="Verdana"/>
          <w:color w:val="626262"/>
          <w:kern w:val="0"/>
          <w:sz w:val="21"/>
          <w:szCs w:val="21"/>
          <w:bdr w:val="none" w:color="auto" w:sz="0" w:space="0"/>
          <w:lang w:val="en-US" w:eastAsia="zh-CN" w:bidi="ar"/>
        </w:rPr>
        <w:instrText xml:space="preserve">INCLUDEPICTURE \d "http://www.ntce.cn/uploads/allimg/160829/10-160R9161516250.png" \* MERGEFORMATINET </w:instrText>
      </w:r>
      <w:r>
        <w:rPr>
          <w:rFonts w:hint="default" w:ascii="Verdana" w:hAnsi="Verdana" w:eastAsia="宋体" w:cs="Verdana"/>
          <w:color w:val="626262"/>
          <w:kern w:val="0"/>
          <w:sz w:val="21"/>
          <w:szCs w:val="21"/>
          <w:bdr w:val="none" w:color="auto" w:sz="0" w:space="0"/>
          <w:lang w:val="en-US" w:eastAsia="zh-CN" w:bidi="ar"/>
        </w:rPr>
        <w:fldChar w:fldCharType="separate"/>
      </w:r>
      <w:r>
        <w:rPr>
          <w:rFonts w:hint="default" w:ascii="Verdana" w:hAnsi="Verdana" w:eastAsia="宋体" w:cs="Verdana"/>
          <w:color w:val="626262"/>
          <w:kern w:val="0"/>
          <w:sz w:val="21"/>
          <w:szCs w:val="21"/>
          <w:bdr w:val="none" w:color="auto" w:sz="0" w:space="0"/>
          <w:lang w:val="en-US" w:eastAsia="zh-CN" w:bidi="ar"/>
        </w:rPr>
        <w:drawing>
          <wp:inline distT="0" distB="0" distL="114300" distR="114300">
            <wp:extent cx="10896600" cy="85725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10896600" cy="8572500"/>
                    </a:xfrm>
                    <a:prstGeom prst="rect">
                      <a:avLst/>
                    </a:prstGeom>
                    <a:noFill/>
                    <a:ln w="9525">
                      <a:noFill/>
                    </a:ln>
                  </pic:spPr>
                </pic:pic>
              </a:graphicData>
            </a:graphic>
          </wp:inline>
        </w:drawing>
      </w:r>
      <w:r>
        <w:rPr>
          <w:rFonts w:hint="default" w:ascii="Verdana" w:hAnsi="Verdana" w:eastAsia="宋体" w:cs="Verdana"/>
          <w:color w:val="626262"/>
          <w:kern w:val="0"/>
          <w:sz w:val="21"/>
          <w:szCs w:val="21"/>
          <w:bdr w:val="none" w:color="auto" w:sz="0" w:space="0"/>
          <w:lang w:val="en-US" w:eastAsia="zh-CN" w:bidi="ar"/>
        </w:rPr>
        <w:fldChar w:fldCharType="end"/>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附件三：</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Style w:val="5"/>
          <w:rFonts w:hint="default" w:ascii="Verdana" w:hAnsi="Verdana" w:eastAsia="宋体" w:cs="Verdana"/>
          <w:color w:val="626262"/>
          <w:kern w:val="0"/>
          <w:sz w:val="21"/>
          <w:szCs w:val="21"/>
          <w:bdr w:val="none" w:color="auto" w:sz="0" w:space="0"/>
          <w:lang w:val="en-US" w:eastAsia="zh-CN" w:bidi="ar"/>
        </w:rPr>
        <w:t>网上支付流程图</w:t>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t> </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Fonts w:hint="default" w:ascii="Verdana" w:hAnsi="Verdana" w:eastAsia="宋体" w:cs="Verdana"/>
          <w:color w:val="626262"/>
          <w:kern w:val="0"/>
          <w:sz w:val="18"/>
          <w:szCs w:val="18"/>
          <w:bdr w:val="none" w:color="auto" w:sz="0" w:space="0"/>
          <w:lang w:val="en-US" w:eastAsia="zh-CN" w:bidi="ar"/>
        </w:rPr>
        <w:fldChar w:fldCharType="begin"/>
      </w:r>
      <w:r>
        <w:rPr>
          <w:rFonts w:hint="default" w:ascii="Verdana" w:hAnsi="Verdana" w:eastAsia="宋体" w:cs="Verdana"/>
          <w:color w:val="626262"/>
          <w:kern w:val="0"/>
          <w:sz w:val="18"/>
          <w:szCs w:val="18"/>
          <w:bdr w:val="none" w:color="auto" w:sz="0" w:space="0"/>
          <w:lang w:val="en-US" w:eastAsia="zh-CN" w:bidi="ar"/>
        </w:rPr>
        <w:instrText xml:space="preserve">INCLUDEPICTURE \d "webkit-fake-url:\\\\be774f16-ba82-4f87-9a5b-0463d618c52f\\image.tiff" \* MERGEFORMATINET </w:instrText>
      </w:r>
      <w:r>
        <w:rPr>
          <w:rFonts w:hint="default" w:ascii="Verdana" w:hAnsi="Verdana" w:eastAsia="宋体" w:cs="Verdana"/>
          <w:color w:val="626262"/>
          <w:kern w:val="0"/>
          <w:sz w:val="18"/>
          <w:szCs w:val="18"/>
          <w:bdr w:val="none" w:color="auto" w:sz="0" w:space="0"/>
          <w:lang w:val="en-US" w:eastAsia="zh-CN" w:bidi="ar"/>
        </w:rPr>
        <w:fldChar w:fldCharType="separate"/>
      </w:r>
      <w:r>
        <w:rPr>
          <w:rFonts w:hint="default" w:ascii="Verdana" w:hAnsi="Verdana" w:eastAsia="宋体" w:cs="Verdana"/>
          <w:color w:val="626262"/>
          <w:kern w:val="0"/>
          <w:sz w:val="18"/>
          <w:szCs w:val="18"/>
          <w:bdr w:val="none" w:color="auto" w:sz="0" w:space="0"/>
          <w:lang w:val="en-US" w:eastAsia="zh-CN" w:bidi="ar"/>
        </w:rPr>
        <w:drawing>
          <wp:inline distT="0" distB="0" distL="114300" distR="114300">
            <wp:extent cx="304800" cy="304800"/>
            <wp:effectExtent l="0" t="0" r="0" b="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Verdana" w:hAnsi="Verdana" w:eastAsia="宋体" w:cs="Verdana"/>
          <w:color w:val="626262"/>
          <w:kern w:val="0"/>
          <w:sz w:val="18"/>
          <w:szCs w:val="18"/>
          <w:bdr w:val="none" w:color="auto" w:sz="0" w:space="0"/>
          <w:lang w:val="en-US" w:eastAsia="zh-CN" w:bidi="ar"/>
        </w:rPr>
        <w:fldChar w:fldCharType="end"/>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附件四：</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fldChar w:fldCharType="begin"/>
      </w:r>
      <w:r>
        <w:rPr>
          <w:rFonts w:hint="default" w:ascii="Verdana" w:hAnsi="Verdana" w:eastAsia="宋体" w:cs="Verdana"/>
          <w:color w:val="626262"/>
          <w:kern w:val="0"/>
          <w:sz w:val="21"/>
          <w:szCs w:val="21"/>
          <w:bdr w:val="none" w:color="auto" w:sz="0" w:space="0"/>
          <w:lang w:val="en-US" w:eastAsia="zh-CN" w:bidi="ar"/>
        </w:rPr>
        <w:instrText xml:space="preserve">INCLUDEPICTURE \d "http://www.ntce.cn/uploads/allimg/160829/10-160R9161I0131.png" \* MERGEFORMATINET </w:instrText>
      </w:r>
      <w:r>
        <w:rPr>
          <w:rFonts w:hint="default" w:ascii="Verdana" w:hAnsi="Verdana" w:eastAsia="宋体" w:cs="Verdana"/>
          <w:color w:val="626262"/>
          <w:kern w:val="0"/>
          <w:sz w:val="21"/>
          <w:szCs w:val="21"/>
          <w:bdr w:val="none" w:color="auto" w:sz="0" w:space="0"/>
          <w:lang w:val="en-US" w:eastAsia="zh-CN" w:bidi="ar"/>
        </w:rPr>
        <w:fldChar w:fldCharType="separate"/>
      </w:r>
      <w:r>
        <w:rPr>
          <w:rFonts w:hint="default" w:ascii="Verdana" w:hAnsi="Verdana" w:eastAsia="宋体" w:cs="Verdana"/>
          <w:color w:val="626262"/>
          <w:kern w:val="0"/>
          <w:sz w:val="21"/>
          <w:szCs w:val="21"/>
          <w:bdr w:val="none" w:color="auto" w:sz="0" w:space="0"/>
          <w:lang w:val="en-US" w:eastAsia="zh-CN" w:bidi="ar"/>
        </w:rPr>
        <w:drawing>
          <wp:inline distT="0" distB="0" distL="114300" distR="114300">
            <wp:extent cx="5205730" cy="7712710"/>
            <wp:effectExtent l="0" t="0" r="13970" b="2540"/>
            <wp:docPr id="7"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8"/>
                    <pic:cNvPicPr>
                      <a:picLocks noChangeAspect="1"/>
                    </pic:cNvPicPr>
                  </pic:nvPicPr>
                  <pic:blipFill>
                    <a:blip r:embed="rId6"/>
                    <a:stretch>
                      <a:fillRect/>
                    </a:stretch>
                  </pic:blipFill>
                  <pic:spPr>
                    <a:xfrm>
                      <a:off x="0" y="0"/>
                      <a:ext cx="5205730" cy="7712710"/>
                    </a:xfrm>
                    <a:prstGeom prst="rect">
                      <a:avLst/>
                    </a:prstGeom>
                    <a:noFill/>
                    <a:ln w="9525">
                      <a:noFill/>
                    </a:ln>
                  </pic:spPr>
                </pic:pic>
              </a:graphicData>
            </a:graphic>
          </wp:inline>
        </w:drawing>
      </w:r>
      <w:r>
        <w:rPr>
          <w:rFonts w:hint="default" w:ascii="Verdana" w:hAnsi="Verdana" w:eastAsia="宋体" w:cs="Verdana"/>
          <w:color w:val="626262"/>
          <w:kern w:val="0"/>
          <w:sz w:val="21"/>
          <w:szCs w:val="21"/>
          <w:bdr w:val="none" w:color="auto" w:sz="0" w:space="0"/>
          <w:lang w:val="en-US" w:eastAsia="zh-CN" w:bidi="ar"/>
        </w:rPr>
        <w:fldChar w:fldCharType="end"/>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06D78"/>
    <w:rsid w:val="0B006D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red"/>
    <w:basedOn w:val="4"/>
    <w:uiPriority w:val="0"/>
    <w:rPr>
      <w:b/>
      <w:color w:val="C81F1A"/>
    </w:rPr>
  </w:style>
  <w:style w:type="character" w:customStyle="1" w:styleId="10">
    <w:name w:val="red1"/>
    <w:basedOn w:val="4"/>
    <w:uiPriority w:val="0"/>
    <w:rPr>
      <w:b/>
      <w:color w:val="C81F1A"/>
    </w:rPr>
  </w:style>
  <w:style w:type="character" w:customStyle="1" w:styleId="11">
    <w:name w:val="red2"/>
    <w:basedOn w:val="4"/>
    <w:uiPriority w:val="0"/>
    <w:rPr>
      <w:color w:val="FF0000"/>
    </w:rPr>
  </w:style>
  <w:style w:type="character" w:customStyle="1" w:styleId="12">
    <w:name w:val="red3"/>
    <w:basedOn w:val="4"/>
    <w:uiPriority w:val="0"/>
    <w:rPr>
      <w:color w:val="FF0000"/>
    </w:rPr>
  </w:style>
  <w:style w:type="character" w:customStyle="1" w:styleId="13">
    <w:name w:val="red4"/>
    <w:basedOn w:val="4"/>
    <w:uiPriority w:val="0"/>
    <w:rPr>
      <w:color w:val="FF0000"/>
    </w:rPr>
  </w:style>
  <w:style w:type="character" w:customStyle="1" w:styleId="14">
    <w:name w:val="red5"/>
    <w:basedOn w:val="4"/>
    <w:uiPriority w:val="0"/>
    <w:rPr>
      <w:color w:val="FF0000"/>
    </w:rPr>
  </w:style>
  <w:style w:type="character" w:customStyle="1" w:styleId="15">
    <w:name w:val="more"/>
    <w:basedOn w:val="4"/>
    <w:uiPriority w:val="0"/>
  </w:style>
  <w:style w:type="character" w:customStyle="1" w:styleId="16">
    <w:name w:val="more1"/>
    <w:basedOn w:val="4"/>
    <w:uiPriority w:val="0"/>
  </w:style>
  <w:style w:type="character" w:customStyle="1" w:styleId="17">
    <w:name w:val="right"/>
    <w:basedOn w:val="4"/>
    <w:uiPriority w:val="0"/>
  </w:style>
  <w:style w:type="character" w:customStyle="1" w:styleId="18">
    <w:name w:val="fr"/>
    <w:basedOn w:val="4"/>
    <w:uiPriority w:val="0"/>
  </w:style>
  <w:style w:type="character" w:customStyle="1" w:styleId="19">
    <w:name w:val="fr1"/>
    <w:basedOn w:val="4"/>
    <w:uiPriority w:val="0"/>
  </w:style>
  <w:style w:type="character" w:customStyle="1" w:styleId="20">
    <w:name w:val="fr2"/>
    <w:basedOn w:val="4"/>
    <w:uiPriority w:val="0"/>
  </w:style>
  <w:style w:type="character" w:customStyle="1" w:styleId="21">
    <w:name w:val="info"/>
    <w:basedOn w:val="4"/>
    <w:uiPriority w:val="0"/>
    <w:rPr>
      <w:color w:val="555555"/>
      <w:bdr w:val="none" w:color="auto" w:sz="0" w:space="0"/>
    </w:rPr>
  </w:style>
  <w:style w:type="character" w:customStyle="1" w:styleId="22">
    <w:name w:val="info1"/>
    <w:basedOn w:val="4"/>
    <w:uiPriority w:val="0"/>
    <w:rPr>
      <w:color w:val="555555"/>
      <w:bdr w:val="none" w:color="auto" w:sz="0"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2016-08-29T01:19:00Z</dcterms:created>
  <dc:creator>Administrator</dc:creator>
  <cp:lastModifiedBy>Administrator</cp:lastModifiedBy>
  <dcterms:modified xsi:type="dcterms:W3CDTF">2016-08-29T09:16:00Z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