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ascii="Verdana" w:hAnsi="Verdana" w:eastAsia="宋体" w:cs="Verdana"/>
          <w:color w:val="626262"/>
          <w:sz w:val="18"/>
          <w:szCs w:val="18"/>
        </w:rPr>
      </w:pPr>
      <w:r>
        <w:rPr>
          <w:rFonts w:hint="default" w:ascii="Verdana" w:hAnsi="Verdana" w:eastAsia="宋体" w:cs="Verdana"/>
          <w:color w:val="626262"/>
          <w:kern w:val="0"/>
          <w:sz w:val="21"/>
          <w:szCs w:val="21"/>
          <w:bdr w:val="none" w:color="auto" w:sz="0" w:space="0"/>
          <w:lang w:val="en-US" w:eastAsia="zh-CN" w:bidi="ar"/>
        </w:rPr>
        <w:t>附件1：河南省2016年下半年中小学教师资格考试面试咨询电话及现场确认地点</w:t>
      </w:r>
    </w:p>
    <w:tbl>
      <w:tblPr>
        <w:tblW w:w="8000" w:type="dxa"/>
        <w:tblCellSpacing w:w="0" w:type="dxa"/>
        <w:tblInd w:w="0" w:type="dxa"/>
        <w:shd w:val="clear"/>
        <w:tblLayout w:type="fixed"/>
        <w:tblCellMar>
          <w:top w:w="0" w:type="dxa"/>
          <w:left w:w="0" w:type="dxa"/>
          <w:bottom w:w="0" w:type="dxa"/>
          <w:right w:w="0" w:type="dxa"/>
        </w:tblCellMar>
      </w:tblPr>
      <w:tblGrid>
        <w:gridCol w:w="970"/>
        <w:gridCol w:w="1361"/>
        <w:gridCol w:w="1873"/>
        <w:gridCol w:w="622"/>
        <w:gridCol w:w="2325"/>
        <w:gridCol w:w="849"/>
      </w:tblGrid>
      <w:tr>
        <w:tblPrEx>
          <w:shd w:val="clear"/>
          <w:tblLayout w:type="fixed"/>
          <w:tblCellMar>
            <w:top w:w="0" w:type="dxa"/>
            <w:left w:w="0" w:type="dxa"/>
            <w:bottom w:w="0" w:type="dxa"/>
            <w:right w:w="0" w:type="dxa"/>
          </w:tblCellMar>
        </w:tblPrEx>
        <w:trPr>
          <w:trHeight w:val="922" w:hRule="atLeast"/>
          <w:tblCellSpacing w:w="0" w:type="dxa"/>
        </w:trPr>
        <w:tc>
          <w:tcPr>
            <w:tcW w:w="9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eastAsia"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考区名称</w:t>
            </w: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确认单位</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确认地址</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责任人</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联系电话</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备注</w:t>
            </w:r>
          </w:p>
        </w:tc>
      </w:tr>
      <w:tr>
        <w:tblPrEx>
          <w:tblLayout w:type="fixed"/>
          <w:tblCellMar>
            <w:top w:w="0" w:type="dxa"/>
            <w:left w:w="0" w:type="dxa"/>
            <w:bottom w:w="0" w:type="dxa"/>
            <w:right w:w="0" w:type="dxa"/>
          </w:tblCellMar>
        </w:tblPrEx>
        <w:trPr>
          <w:trHeight w:val="1828" w:hRule="atLeast"/>
          <w:tblCellSpacing w:w="0" w:type="dxa"/>
        </w:trPr>
        <w:tc>
          <w:tcPr>
            <w:tcW w:w="9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郑州</w:t>
            </w: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郑州市教师资格管理办公室</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郑州师范学院东校区经管楼一楼学术报告厅（北大学城 英才街与桂圆南街交叉口东200米路北）</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王永洪</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0371-68868033</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开封（10）</w:t>
            </w: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禹王台区教文体局人事股</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禹王台区教文体局（金梁里街机场北路67号北二楼）</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翟卫杰</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0371-23386977-804</w:t>
            </w:r>
          </w:p>
        </w:tc>
        <w:tc>
          <w:tcPr>
            <w:tcW w:w="849"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4"/>
                <w:rFonts w:hint="default" w:ascii="Arial" w:hAnsi="Arial" w:eastAsia="宋体" w:cs="Arial"/>
                <w:color w:val="333333"/>
                <w:kern w:val="0"/>
                <w:sz w:val="21"/>
                <w:szCs w:val="21"/>
                <w:bdr w:val="none" w:color="auto" w:sz="0" w:space="0"/>
                <w:lang w:val="en-US" w:eastAsia="zh-CN" w:bidi="ar"/>
              </w:rPr>
              <w:t>开封面试报名确认人员请到户籍或工作单位所在辖区确认；驻汴大中专院校及河南大学学生面试确认统一在新区确认点进行。</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顺河区教育文化体育局人事股</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顺河区教文体局人事股（顺河区大黄家胡同5号）</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李毅红</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0371-23388777</w:t>
            </w:r>
          </w:p>
        </w:tc>
        <w:tc>
          <w:tcPr>
            <w:tcW w:w="849"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龙亭区教育文化体育局人事股</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龙亭区教文体局人事股（开封市龙亭区西门大街283号）</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吴胜军</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0371-25697606</w:t>
            </w:r>
          </w:p>
        </w:tc>
        <w:tc>
          <w:tcPr>
            <w:tcW w:w="849"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鼓楼区教育文化体育局人事股</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鼓楼区教育文化体育局人事股（鼓楼区青龙背街34号）</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袁红娥</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0371-23237660</w:t>
            </w:r>
          </w:p>
        </w:tc>
        <w:tc>
          <w:tcPr>
            <w:tcW w:w="849"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开封新区教育体育局人事股</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开封文化艺术职业学院（东京大道中段）</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仇素琴</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0371-22941920</w:t>
            </w:r>
          </w:p>
        </w:tc>
        <w:tc>
          <w:tcPr>
            <w:tcW w:w="849"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1224"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祥符区教育体育局人事股</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祥符区教育体育局人事股（祥符区县府南街教育体育局西楼四楼南头）</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许臣武</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0371-22700928</w:t>
            </w:r>
          </w:p>
        </w:tc>
        <w:tc>
          <w:tcPr>
            <w:tcW w:w="849"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尉氏县教育局人事股</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尉氏县青少年活动中心( 尉氏县城文化路西段)</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孙国富</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0371-27961769-8865</w:t>
            </w:r>
          </w:p>
        </w:tc>
        <w:tc>
          <w:tcPr>
            <w:tcW w:w="849"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通许县教体局人事股</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通许县教体局人事股（通许县行政路中段16号）</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田杰</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0371-24973061</w:t>
            </w:r>
          </w:p>
        </w:tc>
        <w:tc>
          <w:tcPr>
            <w:tcW w:w="849"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1224"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兰考县教育体育局人事股</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兰考县阳光大厦一楼教体局窗口（兰考县兴兰大道与中山北街交叉口）</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韩慧敏</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0371-26985489</w:t>
            </w:r>
          </w:p>
        </w:tc>
        <w:tc>
          <w:tcPr>
            <w:tcW w:w="849"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杞县教育体育局人事股</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杞县教育体育局人事股106室（杞县建设路东段）</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李兴振</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0371-22275279</w:t>
            </w:r>
          </w:p>
        </w:tc>
        <w:tc>
          <w:tcPr>
            <w:tcW w:w="849"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619" w:hRule="atLeast"/>
          <w:tblCellSpacing w:w="0" w:type="dxa"/>
        </w:trPr>
        <w:tc>
          <w:tcPr>
            <w:tcW w:w="9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平顶山</w:t>
            </w: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平顶山市招办</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平顶山市光明路与姚电大道交叉口（市一中东侧）</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杨成宏</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0375-4973019</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洛阳</w:t>
            </w: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洛阳市教育局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洛阳市西工区凯旋东路51号院后三楼会议室</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武磊</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0379-63258543</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1224" w:hRule="atLeast"/>
          <w:tblCellSpacing w:w="0" w:type="dxa"/>
        </w:trPr>
        <w:tc>
          <w:tcPr>
            <w:tcW w:w="9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商丘</w:t>
            </w: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商丘市行政服务中心二楼教育体育局窗口</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商丘市南京路东段1号（商丘市火车南站）二楼教育体育局窗口</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李永恒</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0370-3156712</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安阳（3）</w:t>
            </w: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安阳市教育局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安阳市文峰区朝霞路北段</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付俊兵</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0372-5116827</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安阳师范学院</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安阳市文峰区弦歌大道436号</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张玉峰</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0372-3300132</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安阳学院</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安阳市文峰区中华路南段599号</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张红绪</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0372-2171008</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1224" w:hRule="atLeast"/>
          <w:tblCellSpacing w:w="0" w:type="dxa"/>
        </w:trPr>
        <w:tc>
          <w:tcPr>
            <w:tcW w:w="9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新乡</w:t>
            </w: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新乡市教师资格认定服务中心</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新乡市人民东路与新二街交汇处东北角新乡市市民中心二楼教育局窗口</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田伟</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0373-3519000</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许昌（8）</w:t>
            </w: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魏都区教育体育局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许昌市健康路小学院内 魏都区教育体育局 二楼人事股</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佗会霞</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0374-5055628</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许昌县教育体育局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许昌县新区魏庄北街 许昌县教育体育局 三楼人事股</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柴新杰</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0374-5119171</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禹州市教育体育局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禹州市禹王大道 禹州市教育体育局 一楼人事股118房间</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陈晓玲</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0374-8880087</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长葛市教育体育局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长葛市八七路1079号 长葛市教育体育局 三楼人事股</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张哲</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0374-6110281</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襄城县教育体育局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襄城县中心路东段 襄城县教育体育局 二楼人事股</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吕瑞敏</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0374-3569690</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1224"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鄢陵县教育体育和科学技术局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鄢陵县人民路西段 鄢陵县教育体育和科学技术局 职改办501室</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郑彤彤</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0374-7107032</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许昌学院</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许昌学院 创业中心大楼 6楼603室</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周建伟</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0374-7592121</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许昌市教育局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许昌市六一路13号 许昌市教育局 一楼人事科120房间</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钱金安</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0374-2699878</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鹤壁</w:t>
            </w: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鹤壁市教育局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鹤壁市淇滨区黄河路283号405室</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安建刚</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0392-3300806</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619" w:hRule="atLeast"/>
          <w:tblCellSpacing w:w="0" w:type="dxa"/>
        </w:trPr>
        <w:tc>
          <w:tcPr>
            <w:tcW w:w="9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焦作</w:t>
            </w: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焦作市教育局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焦作市丰收路中段2369号</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郜嘉</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0391-2992831</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619" w:hRule="atLeast"/>
          <w:tblCellSpacing w:w="0" w:type="dxa"/>
        </w:trPr>
        <w:tc>
          <w:tcPr>
            <w:tcW w:w="9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濮阳</w:t>
            </w: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濮阳市教育局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濮阳市华龙区振兴南路12号</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路云</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0393-8991006</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漯河（5）</w:t>
            </w: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临颍县教育科技体育局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临颍县颍川大道东段（县政府对面）</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史春锋</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0395-8865868</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舞阳县教育科技体育局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舞阳县舞泉镇南京路中段</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潘国志</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0395-7136379</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1526"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源汇区教育科技体育局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漯河市文景路13号源汇区教育科技体育局</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李黄鹤</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0395-2388912</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4"/>
                <w:rFonts w:hint="default" w:ascii="Arial" w:hAnsi="Arial" w:eastAsia="宋体" w:cs="Arial"/>
                <w:color w:val="333333"/>
                <w:kern w:val="0"/>
                <w:sz w:val="21"/>
                <w:szCs w:val="21"/>
                <w:bdr w:val="none" w:color="auto" w:sz="0" w:space="0"/>
                <w:lang w:val="en-US" w:eastAsia="zh-CN" w:bidi="ar"/>
              </w:rPr>
              <w:t>（仅18、19、20日开放）</w:t>
            </w:r>
          </w:p>
        </w:tc>
      </w:tr>
      <w:tr>
        <w:tblPrEx>
          <w:tblLayout w:type="fixed"/>
          <w:tblCellMar>
            <w:top w:w="0" w:type="dxa"/>
            <w:left w:w="0" w:type="dxa"/>
            <w:bottom w:w="0" w:type="dxa"/>
            <w:right w:w="0" w:type="dxa"/>
          </w:tblCellMar>
        </w:tblPrEx>
        <w:trPr>
          <w:trHeight w:val="1224"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郾城区教育科技体育局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漯河市郾城区海河路226号</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远艳丽</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0395-3325180</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4"/>
                <w:rFonts w:hint="default" w:ascii="Arial" w:hAnsi="Arial" w:eastAsia="宋体" w:cs="Arial"/>
                <w:color w:val="333333"/>
                <w:kern w:val="0"/>
                <w:sz w:val="21"/>
                <w:szCs w:val="21"/>
                <w:bdr w:val="none" w:color="auto" w:sz="0" w:space="0"/>
                <w:lang w:val="en-US" w:eastAsia="zh-CN" w:bidi="ar"/>
              </w:rPr>
              <w:t>（仅19、20日开放）</w:t>
            </w:r>
          </w:p>
        </w:tc>
      </w:tr>
      <w:tr>
        <w:tblPrEx>
          <w:tblLayout w:type="fixed"/>
          <w:tblCellMar>
            <w:top w:w="0" w:type="dxa"/>
            <w:left w:w="0" w:type="dxa"/>
            <w:bottom w:w="0" w:type="dxa"/>
            <w:right w:w="0" w:type="dxa"/>
          </w:tblCellMar>
        </w:tblPrEx>
        <w:trPr>
          <w:trHeight w:val="1526"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召陵区教育科技体育局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漯河市重量轻汾河路31号</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陈东</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0395-3383985</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4"/>
                <w:rFonts w:hint="default" w:ascii="Arial" w:hAnsi="Arial" w:eastAsia="宋体" w:cs="Arial"/>
                <w:color w:val="333333"/>
                <w:kern w:val="0"/>
                <w:sz w:val="21"/>
                <w:szCs w:val="21"/>
                <w:bdr w:val="none" w:color="auto" w:sz="0" w:space="0"/>
                <w:lang w:val="en-US" w:eastAsia="zh-CN" w:bidi="ar"/>
              </w:rPr>
              <w:t>（仅17、19、20日开放）</w:t>
            </w:r>
          </w:p>
        </w:tc>
      </w:tr>
      <w:tr>
        <w:tblPrEx>
          <w:tblLayout w:type="fixed"/>
          <w:tblCellMar>
            <w:top w:w="0" w:type="dxa"/>
            <w:left w:w="0" w:type="dxa"/>
            <w:bottom w:w="0" w:type="dxa"/>
            <w:right w:w="0" w:type="dxa"/>
          </w:tblCellMar>
        </w:tblPrEx>
        <w:trPr>
          <w:trHeight w:val="1224" w:hRule="atLeast"/>
          <w:tblCellSpacing w:w="0" w:type="dxa"/>
        </w:trPr>
        <w:tc>
          <w:tcPr>
            <w:tcW w:w="9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三门峡</w:t>
            </w: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三门峡市教育局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三门峡市崤山路与宋会路交叉口市行政服务中心507教育局窗口</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万军</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0398-2775358</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0398-2816613</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1224" w:hRule="atLeast"/>
          <w:tblCellSpacing w:w="0" w:type="dxa"/>
        </w:trPr>
        <w:tc>
          <w:tcPr>
            <w:tcW w:w="970"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周口（11）</w:t>
            </w: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川汇区教体局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周口市大闸路与七一路交叉口，行政服务中心一楼，川汇区教育体育局窗口</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杨猛</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0394—7952019</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商水县教体局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商水县行政路东段，商水县教育体育局人事股</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郏桂兰</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0394-5441628</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太康县教体局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太康县城关镇阳夏路北段，太康县教体局人事股</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郑燕</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0394-6816556</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619"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扶沟县教体局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扶沟县教体局人事股</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梁磊</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0394-6235726</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619"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西华县教体局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西华县行政服务中心教体局窗口</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武恒</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0394-2531379</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沈丘县教体局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沈丘县兆丰大道北段，沈丘县教体局二楼人事科办公室</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樊丽</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0394-5105606</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619"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郸城县教体局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郸城县教体局</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巴俊</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0394-8982660</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淮阳县教体局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淮阳县新民南路，淮阳县教体局人事股</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赵东玲</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0394-2668116</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项城市教体局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项城市文化路北段22号，项城市教体局人事科</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刘全军</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0394-4290169</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鹿邑县教体局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河南省鹿邑县教育体育局行政审批股</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梅广才</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0394-7219112</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周口师范学院</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周口师范学院东苑3号食堂三楼就业服务大厅</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郭莹</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0394-8511086</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驻马店</w:t>
            </w: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驻马店市教育体育局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黄淮学院北区一号楼116教室</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王金杰</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0396-2915978</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南阳（15）</w:t>
            </w: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卧龙区教育体育局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南阳市工业路119号</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王云秀</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0377-63132877</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宛城教育体育局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南阳市建设中路626号</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黄振奇</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0377-63231917</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镇平县教育体育局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镇平县府前街63号</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程文刚</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0377-66022878</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内乡县教育体育局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内乡县范蠡大街1号</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庞松毓</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0377-65333274</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619"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淅川县教育体育局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淅川县人民路315号</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许晓</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0377-69232993</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西峡县教育体育局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西峡县城白羽路中段</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曹怡玲</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0377-69680009</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619"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唐河县教育体育局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唐河县新华路中段</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贾国记</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0377-68977660</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新野县教育体育局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新野县汉华街道解放路北段</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张国云</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0377-66269103</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619"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桐柏县教育局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桐柏县大禹路东段</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王珩</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0377-68216919</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方城县教育体育局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方城县裕州南路112号</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吴占广</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13525651786</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社旗县教育体育局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社旗县红旗路（锦汇广场斜对面）</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夏连云</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0377-67921679</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南召县教体局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南召县人民路北段</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王兴艳</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0377-66923056</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邓州市教育局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邓州市新华中路170号</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万丹丹</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0377-62168623</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619"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南阳理工学院</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南阳理工学院学生处</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冯旺</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0377-62076531</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南阳师范学院</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南阳师范学院中区茶水房右隔墙</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赵玉文</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18211881122</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1224" w:hRule="atLeast"/>
          <w:tblCellSpacing w:w="0" w:type="dxa"/>
        </w:trPr>
        <w:tc>
          <w:tcPr>
            <w:tcW w:w="970"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信阳（3）</w:t>
            </w: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信阳市行政服务大厅</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河南省信阳市新七大道110号</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程一</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0376-6224003</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4"/>
                <w:rFonts w:hint="default" w:ascii="Arial" w:hAnsi="Arial" w:eastAsia="宋体" w:cs="Arial"/>
                <w:color w:val="333333"/>
                <w:kern w:val="0"/>
                <w:sz w:val="21"/>
                <w:szCs w:val="21"/>
                <w:bdr w:val="none" w:color="auto" w:sz="0" w:space="0"/>
                <w:lang w:val="en-US" w:eastAsia="zh-CN" w:bidi="ar"/>
              </w:rPr>
              <w:t>（仅19、20日开放）</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信阳师范学院人事处</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河南省信阳市浉河区长安路237号</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高彦伟</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0376-6391752</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信阳学院（原华锐学院）人事处</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河南省信阳市浉河区长安路238号</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凡辉</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0376-3011859</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22" w:hRule="atLeast"/>
          <w:tblCellSpacing w:w="0" w:type="dxa"/>
        </w:trPr>
        <w:tc>
          <w:tcPr>
            <w:tcW w:w="9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济源</w:t>
            </w:r>
          </w:p>
        </w:tc>
        <w:tc>
          <w:tcPr>
            <w:tcW w:w="136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济源市教育局</w:t>
            </w:r>
          </w:p>
        </w:tc>
        <w:tc>
          <w:tcPr>
            <w:tcW w:w="1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济源市黄河路2号济源市教育局东区401室</w:t>
            </w:r>
          </w:p>
        </w:tc>
        <w:tc>
          <w:tcPr>
            <w:tcW w:w="62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苗东亮</w:t>
            </w:r>
          </w:p>
        </w:tc>
        <w:tc>
          <w:tcPr>
            <w:tcW w:w="232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0391-6614810</w:t>
            </w:r>
          </w:p>
        </w:tc>
        <w:tc>
          <w:tcPr>
            <w:tcW w:w="84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bl>
    <w:p/>
    <w:p>
      <w:r>
        <w:rPr>
          <w:rFonts w:ascii="Verdana" w:hAnsi="Verdana" w:eastAsia="宋体" w:cs="Verdana"/>
          <w:color w:val="626262"/>
          <w:sz w:val="21"/>
          <w:szCs w:val="21"/>
          <w:bdr w:val="none" w:color="auto" w:sz="0" w:space="0"/>
        </w:rPr>
        <w:t>附件2：中小学教师资格考试普通高校学生在籍学习证明（样本）</w:t>
      </w:r>
      <w:r>
        <w:rPr>
          <w:rFonts w:hint="default" w:ascii="Verdana" w:hAnsi="Verdana" w:eastAsia="宋体" w:cs="Verdana"/>
          <w:color w:val="626262"/>
          <w:sz w:val="21"/>
          <w:szCs w:val="21"/>
          <w:bdr w:val="none" w:color="auto" w:sz="0" w:space="0"/>
        </w:rPr>
        <w:br w:type="textWrapping"/>
      </w:r>
      <w:bookmarkStart w:id="0" w:name="_GoBack"/>
      <w:r>
        <w:rPr>
          <w:rFonts w:hint="default" w:ascii="Verdana" w:hAnsi="Verdana" w:eastAsia="宋体" w:cs="Verdana"/>
          <w:color w:val="626262"/>
          <w:sz w:val="21"/>
          <w:szCs w:val="21"/>
          <w:bdr w:val="none" w:color="auto" w:sz="0" w:space="0"/>
        </w:rPr>
        <w:drawing>
          <wp:inline distT="0" distB="0" distL="114300" distR="114300">
            <wp:extent cx="6109335" cy="5564505"/>
            <wp:effectExtent l="0" t="0" r="5715" b="1714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6109335" cy="5564505"/>
                    </a:xfrm>
                    <a:prstGeom prst="rect">
                      <a:avLst/>
                    </a:prstGeom>
                    <a:noFill/>
                    <a:ln w="9525">
                      <a:noFill/>
                    </a:ln>
                  </pic:spPr>
                </pic:pic>
              </a:graphicData>
            </a:graphic>
          </wp:inline>
        </w:drawing>
      </w:r>
      <w:bookmarkEnd w:id="0"/>
      <w:r>
        <w:rPr>
          <w:rFonts w:hint="default" w:ascii="Verdana" w:hAnsi="Verdana" w:eastAsia="宋体" w:cs="Verdana"/>
          <w:color w:val="626262"/>
          <w:sz w:val="21"/>
          <w:szCs w:val="21"/>
          <w:bdr w:val="none" w:color="auto" w:sz="0" w:space="0"/>
        </w:rPr>
        <w:br w:type="textWrapping"/>
      </w:r>
      <w:r>
        <w:rPr>
          <w:rFonts w:hint="default" w:ascii="Verdana" w:hAnsi="Verdana" w:eastAsia="宋体" w:cs="Verdana"/>
          <w:color w:val="626262"/>
          <w:sz w:val="21"/>
          <w:szCs w:val="21"/>
          <w:bdr w:val="none" w:color="auto" w:sz="0" w:space="0"/>
        </w:rPr>
        <w:br w:type="textWrapping"/>
      </w:r>
      <w:r>
        <w:rPr>
          <w:rFonts w:hint="default" w:ascii="Verdana" w:hAnsi="Verdana" w:eastAsia="宋体" w:cs="Verdana"/>
          <w:color w:val="626262"/>
          <w:sz w:val="21"/>
          <w:szCs w:val="21"/>
          <w:bdr w:val="none" w:color="auto" w:sz="0" w:space="0"/>
        </w:rPr>
        <w:br w:type="textWrapping"/>
      </w:r>
      <w:r>
        <w:rPr>
          <w:rFonts w:hint="default" w:ascii="Verdana" w:hAnsi="Verdana" w:eastAsia="宋体" w:cs="Verdana"/>
          <w:color w:val="626262"/>
          <w:sz w:val="21"/>
          <w:szCs w:val="21"/>
          <w:bdr w:val="none" w:color="auto" w:sz="0" w:space="0"/>
        </w:rPr>
        <w:br w:type="textWrapping"/>
      </w:r>
      <w:r>
        <w:rPr>
          <w:rFonts w:hint="default" w:ascii="Verdana" w:hAnsi="Verdana" w:eastAsia="宋体" w:cs="Verdana"/>
          <w:color w:val="626262"/>
          <w:sz w:val="21"/>
          <w:szCs w:val="21"/>
          <w:bdr w:val="none" w:color="auto" w:sz="0" w:space="0"/>
        </w:rPr>
        <w:t>附件3：网上支付流程图</w:t>
      </w:r>
      <w:r>
        <w:rPr>
          <w:rFonts w:hint="default" w:ascii="Verdana" w:hAnsi="Verdana" w:eastAsia="宋体" w:cs="Verdana"/>
          <w:color w:val="626262"/>
          <w:sz w:val="18"/>
          <w:szCs w:val="18"/>
          <w:bdr w:val="none" w:color="auto" w:sz="0" w:space="0"/>
        </w:rPr>
        <w:br w:type="textWrapping"/>
      </w:r>
      <w:r>
        <w:rPr>
          <w:rFonts w:hint="default" w:ascii="Verdana" w:hAnsi="Verdana" w:eastAsia="宋体" w:cs="Verdana"/>
          <w:color w:val="626262"/>
          <w:sz w:val="21"/>
          <w:szCs w:val="21"/>
          <w:bdr w:val="none" w:color="auto" w:sz="0" w:space="0"/>
        </w:rPr>
        <w:drawing>
          <wp:inline distT="0" distB="0" distL="114300" distR="114300">
            <wp:extent cx="6011545" cy="7398385"/>
            <wp:effectExtent l="0" t="0" r="8255" b="12065"/>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5"/>
                    <a:stretch>
                      <a:fillRect/>
                    </a:stretch>
                  </pic:blipFill>
                  <pic:spPr>
                    <a:xfrm>
                      <a:off x="0" y="0"/>
                      <a:ext cx="6011545" cy="739838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550A2"/>
    <w:rsid w:val="3E7550A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56EB1"/>
      <w:u w:val="none"/>
    </w:rPr>
  </w:style>
  <w:style w:type="character" w:styleId="6">
    <w:name w:val="Hyperlink"/>
    <w:basedOn w:val="3"/>
    <w:uiPriority w:val="0"/>
    <w:rPr>
      <w:color w:val="256EB1"/>
      <w:u w:val="none"/>
    </w:rPr>
  </w:style>
  <w:style w:type="character" w:customStyle="1" w:styleId="8">
    <w:name w:val="info2"/>
    <w:basedOn w:val="3"/>
    <w:uiPriority w:val="0"/>
    <w:rPr>
      <w:color w:val="555555"/>
      <w:bdr w:val="none" w:color="auto" w:sz="0" w:space="0"/>
    </w:rPr>
  </w:style>
  <w:style w:type="character" w:customStyle="1" w:styleId="9">
    <w:name w:val="info3"/>
    <w:basedOn w:val="3"/>
    <w:uiPriority w:val="0"/>
    <w:rPr>
      <w:color w:val="555555"/>
      <w:bdr w:val="none" w:color="auto" w:sz="0" w:space="0"/>
    </w:rPr>
  </w:style>
  <w:style w:type="character" w:customStyle="1" w:styleId="10">
    <w:name w:val="fr"/>
    <w:basedOn w:val="3"/>
    <w:uiPriority w:val="0"/>
  </w:style>
  <w:style w:type="character" w:customStyle="1" w:styleId="11">
    <w:name w:val="fr1"/>
    <w:basedOn w:val="3"/>
    <w:uiPriority w:val="0"/>
  </w:style>
  <w:style w:type="character" w:customStyle="1" w:styleId="12">
    <w:name w:val="fr2"/>
    <w:basedOn w:val="3"/>
    <w:uiPriority w:val="0"/>
  </w:style>
  <w:style w:type="character" w:customStyle="1" w:styleId="13">
    <w:name w:val="info"/>
    <w:basedOn w:val="3"/>
    <w:uiPriority w:val="0"/>
    <w:rPr>
      <w:color w:val="555555"/>
      <w:bdr w:val="none" w:color="auto" w:sz="0" w:space="0"/>
    </w:rPr>
  </w:style>
  <w:style w:type="character" w:customStyle="1" w:styleId="14">
    <w:name w:val="info1"/>
    <w:basedOn w:val="3"/>
    <w:uiPriority w:val="0"/>
    <w:rPr>
      <w:color w:val="555555"/>
      <w:bdr w:val="none" w:color="auto" w:sz="0"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2016-12-13T01:47:00Z</dcterms:created>
  <dc:creator>Administrator</dc:creator>
  <cp:lastModifiedBy>Administrator</cp:lastModifiedBy>
  <dcterms:modified xsi:type="dcterms:W3CDTF">2016-12-13T01:54:58Z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