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考试（笔试）科目代码列表</w:t>
      </w:r>
    </w:p>
    <w:tbl>
      <w:tblPr>
        <w:tblW w:w="885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4871"/>
        <w:gridCol w:w="952"/>
        <w:gridCol w:w="196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科目名称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代码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（一）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综合素质（幼儿园）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保教知识与能力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（二）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综合素质（小学）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综合素质（小学）（音体美专业）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201A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教育教学知识与能力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教育教学知识与能力（音体美专业）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202A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（三）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综合素质（中学）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301A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教育知识与能力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302A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语文学科知识与教学能力（初级中学）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数学学科知识与教学能力（初级中学）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英语学科知识与教学能力（初级中学）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物理学科知识与教学能力（初级中学）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化学学科知识与教学能力（初级中学）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生物学科知识与教学能力（初级中学）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道德与法治学科知识与教学能力（初级中学）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历史学科知识与教学能力（初级中学）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地理学科知识与教学能力（初级中学）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音乐学科知识与教学能力（初级中学）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体育与健康学科知识与教学能力（初级中学）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美术学科知识与教学能力（初级中学）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信息技术学科知识与教学能力（初级中学）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历史与社会学科知识与教学能力（初级中学）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科学学科知识与教学能力（初级中学）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（四）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综合素质（中学）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301A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教育知识与能力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302A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语文学科知识与教学能力（高级中学）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数学学科知识与教学能力（高级中学）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英语学科知识与教学能力（高级中学）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物理学科知识与教学能力（高级中学）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化学学科知识与教学能力（高级中学）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生物学科知识与教学能力（高级中学）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思想政治学科知识与教学能力（高级中学）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历史学科知识与教学能力（高级中学）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地理学科知识与教学能力（高级中学）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音乐学科知识与教学能力（高级中学）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体育与健康学科知识与教学能力（高级中学）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美术学科知识与教学能力（高级中学）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信息技术学科知识与教学能力（高级中学）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通用技术学科知识与教学能力（高级中学）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300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2023-01-04T08:25:41Z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DF39BC189EFA417FB694A6FF73E254E4</vt:lpwstr>
  </property>
</Properties>
</file>