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Verdana" w:hAnsi="Verdana" w:cs="Verdana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default" w:ascii="Verdana" w:hAnsi="Verdana" w:cs="Verdana"/>
          <w:i w:val="0"/>
          <w:caps w:val="0"/>
          <w:color w:val="333333"/>
          <w:spacing w:val="0"/>
          <w:sz w:val="27"/>
          <w:szCs w:val="27"/>
          <w:shd w:val="clear" w:fill="FFFFFF"/>
        </w:rPr>
        <w:t>淇县2016年公开招聘中小学教师笔试成绩公示</w:t>
      </w:r>
    </w:p>
    <w:bookmarkEnd w:id="0"/>
    <w:tbl>
      <w:tblPr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140"/>
        <w:gridCol w:w="1170"/>
        <w:gridCol w:w="1095"/>
        <w:gridCol w:w="1350"/>
        <w:gridCol w:w="1095"/>
        <w:gridCol w:w="135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eastAsia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教育理论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教育理论×20%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专业知识×80%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160105008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160102040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160104002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160104005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160104003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160104001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160104004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160104006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160103079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160101086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160208001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160202004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160207003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160209002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160209005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160209004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160209006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160209001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160209003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13.70 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57.44 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7.90 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65.75 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58.75 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59.25 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160206011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160203026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6.00 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5.60 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41.60 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6.80 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48.50 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38.80 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6.20 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38.40 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5.40 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44.00 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35.20 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160201058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D32A7"/>
    <w:rsid w:val="583D32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2016-08-12T07:42:00Z</dcterms:created>
  <dc:creator>Administrator</dc:creator>
  <cp:lastModifiedBy>Administrator</cp:lastModifiedBy>
  <dcterms:modified xsi:type="dcterms:W3CDTF">2016-08-12T07:43:49Z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