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44"/>
          <w:szCs w:val="44"/>
        </w:rPr>
        <w:t>平阳县建兰学校应聘教师信息表</w:t>
      </w:r>
    </w:p>
    <w:tbl>
      <w:tblPr>
        <w:tblStyle w:val="3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"/>
        <w:gridCol w:w="1073"/>
        <w:gridCol w:w="540"/>
        <w:gridCol w:w="360"/>
        <w:gridCol w:w="267"/>
        <w:gridCol w:w="11"/>
        <w:gridCol w:w="802"/>
        <w:gridCol w:w="180"/>
        <w:gridCol w:w="540"/>
        <w:gridCol w:w="90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（专、本科）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毕业时间、院校及专业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专业职务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毕业时间、院校及专业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班主任工作年限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是否党员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身份证号码 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860" w:type="dxa"/>
            <w:gridSpan w:val="9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个人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家庭主要成员电话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求职意向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（学部及学科）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（任教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学科）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主要荣誉（研究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成果）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B2A88"/>
    <w:rsid w:val="44321573"/>
    <w:rsid w:val="7C7B2A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2016-09-21T06:09:00Z</dcterms:created>
  <dc:creator>Administrator</dc:creator>
  <cp:lastModifiedBy>Administrator</cp:lastModifiedBy>
  <dcterms:modified xsi:type="dcterms:W3CDTF">2016-10-28T09:01:13Z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