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D6D2C9" w:sz="6" w:space="0"/>
          <w:left w:val="none" w:color="D6D2C9" w:sz="6" w:space="0"/>
          <w:bottom w:val="none" w:color="D6D2C9" w:sz="6" w:space="0"/>
          <w:right w:val="none" w:color="D6D2C9" w:sz="6" w:space="0"/>
        </w:pBdr>
        <w:spacing w:before="0" w:beforeAutospacing="1" w:after="150" w:afterAutospacing="0" w:line="360" w:lineRule="auto"/>
        <w:ind w:left="0" w:right="0"/>
        <w:jc w:val="center"/>
        <w:rPr>
          <w:rFonts w:ascii="宋体" w:hAnsi="宋体" w:eastAsia="宋体" w:cs="宋体"/>
          <w:b/>
          <w:sz w:val="36"/>
          <w:szCs w:val="36"/>
        </w:rPr>
      </w:pPr>
      <w:r>
        <w:rPr>
          <w:rFonts w:hint="eastAsia" w:ascii="宋体" w:hAnsi="宋体" w:eastAsia="宋体" w:cs="宋体"/>
          <w:b/>
          <w:kern w:val="0"/>
          <w:sz w:val="36"/>
          <w:szCs w:val="36"/>
          <w:bdr w:val="none" w:color="auto" w:sz="0" w:space="0"/>
          <w:lang w:val="en-US" w:eastAsia="zh-CN" w:bidi="ar"/>
        </w:rPr>
        <w:t>大连市沙河口区招聘教师公告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为优化教师队伍结构，大连市沙河口区拟招聘2017届高层次全日制优秀毕业生，现公告如下：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一、基本条件</w:t>
      </w: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（二）热爱教育事业，具有良好的政治思想素质；具有扎实的基础理论知识和专业知识；具有高尚的职业道德及奉献精神，有志从事教育教学工作。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（三）全日制师范类本科学历（学士学位）优秀毕业生；全日制研究生学历、硕士及以上学位毕业生。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（四）身体健康，五官端正。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（五）岗位所需的其它条件（详见招聘计划）。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（六）受党纪、政纪处分，受刑事处罚或在公务员考录、事业单位招聘中被认定有严重作弊行为的人员，不得报考。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二、招聘计划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中学教师2人、小学教师12人、幼儿园教师5人，特殊教育教师2人，共计21人。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三、报名及面试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（一）发布招聘信息。</w:t>
      </w:r>
      <w:r>
        <w:rPr>
          <w:rStyle w:val="6"/>
          <w:rFonts w:hint="eastAsia" w:ascii="宋体" w:hAnsi="宋体" w:eastAsia="宋体" w:cs="宋体"/>
          <w:i w:val="0"/>
          <w:caps w:val="0"/>
          <w:color w:val="000000"/>
          <w:spacing w:val="0"/>
          <w:kern w:val="0"/>
          <w:sz w:val="21"/>
          <w:szCs w:val="21"/>
          <w:bdr w:val="none" w:color="auto" w:sz="0" w:space="0"/>
          <w:lang w:val="en-US" w:eastAsia="zh-CN" w:bidi="ar"/>
        </w:rPr>
        <w:t>11</w:t>
      </w:r>
      <w:r>
        <w:rPr>
          <w:rFonts w:hint="eastAsia" w:ascii="宋体" w:hAnsi="宋体" w:eastAsia="宋体" w:cs="宋体"/>
          <w:b/>
          <w:i w:val="0"/>
          <w:caps w:val="0"/>
          <w:color w:val="000000"/>
          <w:spacing w:val="0"/>
          <w:kern w:val="0"/>
          <w:sz w:val="21"/>
          <w:szCs w:val="21"/>
          <w:bdr w:val="none" w:color="auto" w:sz="0" w:space="0"/>
          <w:lang w:val="en-US" w:eastAsia="zh-CN" w:bidi="ar"/>
        </w:rPr>
        <w:t>月22日上午8:00，在辽宁师范大学本科招生与就业处（原大学生就业指导中心）召开宣讲会</w:t>
      </w:r>
      <w:r>
        <w:rPr>
          <w:rFonts w:hint="eastAsia" w:ascii="宋体" w:hAnsi="宋体" w:eastAsia="宋体" w:cs="宋体"/>
          <w:b w:val="0"/>
          <w:i w:val="0"/>
          <w:caps w:val="0"/>
          <w:color w:val="000000"/>
          <w:spacing w:val="0"/>
          <w:kern w:val="0"/>
          <w:sz w:val="21"/>
          <w:szCs w:val="21"/>
          <w:bdr w:val="none" w:color="auto" w:sz="0" w:space="0"/>
          <w:lang w:val="en-US" w:eastAsia="zh-CN" w:bidi="ar"/>
        </w:rPr>
        <w:t>。具体安排详见学校就业网站。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二）现场报名。宣讲会结束后，符合条件的学生，由本人持《大连市沙河口区招聘教师报名表》、有效居民身份证、个人简历书及应聘岗位条件中要求的其他相关证件原件和各一份复印件，在宣讲会现场进行报名。每人限报一个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（三）资格审查。招聘小组按岗位数量，依据报名人员学业成绩、院校鉴定、获奖情况等进行综合排名，确定面试人选。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（四）组织面试。</w:t>
      </w:r>
      <w:r>
        <w:rPr>
          <w:rStyle w:val="6"/>
          <w:rFonts w:hint="eastAsia" w:ascii="宋体" w:hAnsi="宋体" w:eastAsia="宋体" w:cs="宋体"/>
          <w:i w:val="0"/>
          <w:caps w:val="0"/>
          <w:color w:val="000000"/>
          <w:spacing w:val="0"/>
          <w:kern w:val="0"/>
          <w:sz w:val="21"/>
          <w:szCs w:val="21"/>
          <w:bdr w:val="none" w:color="auto" w:sz="0" w:space="0"/>
          <w:lang w:val="en-US" w:eastAsia="zh-CN" w:bidi="ar"/>
        </w:rPr>
        <w:t>11</w:t>
      </w:r>
      <w:r>
        <w:rPr>
          <w:rFonts w:hint="eastAsia" w:ascii="宋体" w:hAnsi="宋体" w:eastAsia="宋体" w:cs="宋体"/>
          <w:b/>
          <w:i w:val="0"/>
          <w:caps w:val="0"/>
          <w:color w:val="000000"/>
          <w:spacing w:val="0"/>
          <w:kern w:val="0"/>
          <w:sz w:val="21"/>
          <w:szCs w:val="21"/>
          <w:bdr w:val="none" w:color="auto" w:sz="0" w:space="0"/>
          <w:lang w:val="en-US" w:eastAsia="zh-CN" w:bidi="ar"/>
        </w:rPr>
        <w:t>月22日当天组织面试</w:t>
      </w:r>
      <w:r>
        <w:rPr>
          <w:rFonts w:hint="eastAsia" w:ascii="宋体" w:hAnsi="宋体" w:eastAsia="宋体" w:cs="宋体"/>
          <w:b w:val="0"/>
          <w:i w:val="0"/>
          <w:caps w:val="0"/>
          <w:color w:val="000000"/>
          <w:spacing w:val="0"/>
          <w:kern w:val="0"/>
          <w:sz w:val="21"/>
          <w:szCs w:val="21"/>
          <w:bdr w:val="none" w:color="auto" w:sz="0" w:space="0"/>
          <w:lang w:val="en-US" w:eastAsia="zh-CN" w:bidi="ar"/>
        </w:rPr>
        <w:t>，面试满分为100分，其中结构化面试占40分、试讲占60分。面试合格分数线为60分。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（五）协议签署。根据面试结果，按岗位需求确定签约人员，于</w:t>
      </w:r>
      <w:r>
        <w:rPr>
          <w:rStyle w:val="6"/>
          <w:rFonts w:hint="eastAsia" w:ascii="宋体" w:hAnsi="宋体" w:eastAsia="宋体" w:cs="宋体"/>
          <w:i w:val="0"/>
          <w:caps w:val="0"/>
          <w:color w:val="000000"/>
          <w:spacing w:val="0"/>
          <w:kern w:val="0"/>
          <w:sz w:val="21"/>
          <w:szCs w:val="21"/>
          <w:bdr w:val="none" w:color="auto" w:sz="0" w:space="0"/>
          <w:lang w:val="en-US" w:eastAsia="zh-CN" w:bidi="ar"/>
        </w:rPr>
        <w:t>11</w:t>
      </w:r>
      <w:r>
        <w:rPr>
          <w:rFonts w:hint="eastAsia" w:ascii="宋体" w:hAnsi="宋体" w:eastAsia="宋体" w:cs="宋体"/>
          <w:b/>
          <w:i w:val="0"/>
          <w:caps w:val="0"/>
          <w:color w:val="000000"/>
          <w:spacing w:val="0"/>
          <w:kern w:val="0"/>
          <w:sz w:val="21"/>
          <w:szCs w:val="21"/>
          <w:bdr w:val="none" w:color="auto" w:sz="0" w:space="0"/>
          <w:lang w:val="en-US" w:eastAsia="zh-CN" w:bidi="ar"/>
        </w:rPr>
        <w:t>月22日签署就业协议书</w:t>
      </w:r>
      <w:r>
        <w:rPr>
          <w:rFonts w:hint="eastAsia" w:ascii="宋体" w:hAnsi="宋体" w:eastAsia="宋体" w:cs="宋体"/>
          <w:b w:val="0"/>
          <w:i w:val="0"/>
          <w:caps w:val="0"/>
          <w:color w:val="000000"/>
          <w:spacing w:val="0"/>
          <w:kern w:val="0"/>
          <w:sz w:val="21"/>
          <w:szCs w:val="21"/>
          <w:bdr w:val="none" w:color="auto" w:sz="0" w:space="0"/>
          <w:lang w:val="en-US" w:eastAsia="zh-CN" w:bidi="ar"/>
        </w:rPr>
        <w:t>（请提前备好，可盖好所在院系印章）。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2"/>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（一）招聘会现场只受理辽宁师范大学学生报名。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（二）所学专业须与应聘岗位要求一致。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（三）签约人员待毕业报到后，经考核体检合格，均聘为事业单位在编在岗工作人员。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kern w:val="0"/>
          <w:sz w:val="21"/>
          <w:szCs w:val="21"/>
          <w:bdr w:val="none" w:color="auto" w:sz="0" w:space="0"/>
          <w:lang w:val="en-US" w:eastAsia="zh-CN" w:bidi="ar"/>
        </w:rPr>
      </w:pPr>
      <w:r>
        <w:rPr>
          <w:rFonts w:hint="eastAsia" w:ascii="宋体" w:hAnsi="宋体" w:eastAsia="宋体" w:cs="宋体"/>
          <w:b w:val="0"/>
          <w:i w:val="0"/>
          <w:caps w:val="0"/>
          <w:color w:val="000000"/>
          <w:spacing w:val="0"/>
          <w:kern w:val="0"/>
          <w:sz w:val="21"/>
          <w:szCs w:val="21"/>
          <w:bdr w:val="none" w:color="auto" w:sz="0" w:space="0"/>
          <w:lang w:val="en-US" w:eastAsia="zh-CN" w:bidi="ar"/>
        </w:rPr>
        <w:t>（四</w:t>
      </w:r>
      <w:bookmarkStart w:id="0" w:name="_GoBack"/>
      <w:r>
        <w:rPr>
          <w:rFonts w:hint="eastAsia" w:ascii="宋体" w:hAnsi="宋体" w:eastAsia="宋体" w:cs="宋体"/>
          <w:b w:val="0"/>
          <w:i w:val="0"/>
          <w:caps w:val="0"/>
          <w:color w:val="000000"/>
          <w:spacing w:val="0"/>
          <w:kern w:val="0"/>
          <w:sz w:val="21"/>
          <w:szCs w:val="21"/>
          <w:bdr w:val="none" w:color="auto" w:sz="0" w:space="0"/>
          <w:lang w:val="en-US" w:eastAsia="zh-CN" w:bidi="ar"/>
        </w:rPr>
        <w:t>）全日制研究生学历、硕士及以上学位的毕业生，最低服务年限不少于3年；全日制本科学历（学士学位）毕业生，最低服务年限不少于5年。在规定的服务期内不允许调出区教育系统事业单位。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kern w:val="0"/>
          <w:sz w:val="21"/>
          <w:szCs w:val="21"/>
          <w:lang w:val="en-US" w:eastAsia="zh-CN" w:bidi="ar"/>
        </w:rPr>
      </w:pPr>
      <w:r>
        <w:rPr>
          <w:rFonts w:hint="eastAsia" w:ascii="宋体" w:hAnsi="宋体" w:eastAsia="宋体" w:cs="宋体"/>
          <w:b w:val="0"/>
          <w:i w:val="0"/>
          <w:caps w:val="0"/>
          <w:color w:val="000000"/>
          <w:spacing w:val="0"/>
          <w:kern w:val="0"/>
          <w:sz w:val="21"/>
          <w:szCs w:val="21"/>
          <w:bdr w:val="none" w:color="auto" w:sz="0" w:space="0"/>
          <w:lang w:val="en-US" w:eastAsia="zh-CN" w:bidi="ar"/>
        </w:rPr>
        <w:t>附件：</w:t>
      </w:r>
      <w:r>
        <w:rPr>
          <w:rFonts w:hint="eastAsia" w:ascii="宋体" w:hAnsi="宋体" w:eastAsia="宋体" w:cs="宋体"/>
          <w:b w:val="0"/>
          <w:i w:val="0"/>
          <w:caps w:val="0"/>
          <w:color w:val="000000"/>
          <w:spacing w:val="0"/>
          <w:kern w:val="0"/>
          <w:sz w:val="21"/>
          <w:szCs w:val="21"/>
          <w:lang w:val="en-US" w:eastAsia="zh-CN" w:bidi="ar"/>
        </w:rPr>
        <w:t>沙河口区自主招聘教师计划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i w:val="0"/>
          <w:caps w:val="0"/>
          <w:color w:val="000000"/>
          <w:spacing w:val="0"/>
          <w:kern w:val="0"/>
          <w:sz w:val="44"/>
          <w:szCs w:val="44"/>
          <w:lang w:val="en-US" w:eastAsia="zh-CN" w:bidi="ar"/>
        </w:rPr>
        <w:t>大连市沙河口区招聘教师报名表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eastAsia" w:ascii="宋体" w:hAnsi="宋体" w:eastAsia="宋体" w:cs="宋体"/>
          <w:b w:val="0"/>
          <w:i w:val="0"/>
          <w:caps w:val="0"/>
          <w:color w:val="000000"/>
          <w:spacing w:val="0"/>
          <w:sz w:val="21"/>
          <w:szCs w:val="21"/>
        </w:rPr>
      </w:pPr>
    </w:p>
    <w:tbl>
      <w:tblPr>
        <w:tblW w:w="8060" w:type="dxa"/>
        <w:tblInd w:w="0" w:type="dxa"/>
        <w:shd w:val="clear"/>
        <w:tblLayout w:type="fixed"/>
        <w:tblCellMar>
          <w:top w:w="0" w:type="dxa"/>
          <w:left w:w="0" w:type="dxa"/>
          <w:bottom w:w="0" w:type="dxa"/>
          <w:right w:w="0" w:type="dxa"/>
        </w:tblCellMar>
      </w:tblPr>
      <w:tblGrid>
        <w:gridCol w:w="377"/>
        <w:gridCol w:w="752"/>
        <w:gridCol w:w="529"/>
        <w:gridCol w:w="418"/>
        <w:gridCol w:w="1866"/>
        <w:gridCol w:w="614"/>
        <w:gridCol w:w="527"/>
        <w:gridCol w:w="516"/>
        <w:gridCol w:w="2461"/>
      </w:tblGrid>
      <w:tr>
        <w:tblPrEx>
          <w:shd w:val="clear"/>
          <w:tblLayout w:type="fixed"/>
          <w:tblCellMar>
            <w:top w:w="0" w:type="dxa"/>
            <w:left w:w="0" w:type="dxa"/>
            <w:bottom w:w="0" w:type="dxa"/>
            <w:right w:w="0" w:type="dxa"/>
          </w:tblCellMar>
        </w:tblPrEx>
        <w:trPr>
          <w:trHeight w:val="292" w:hRule="atLeast"/>
        </w:trPr>
        <w:tc>
          <w:tcPr>
            <w:tcW w:w="1129" w:type="dxa"/>
            <w:gridSpan w:val="2"/>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附件2：</w:t>
            </w:r>
          </w:p>
        </w:tc>
        <w:tc>
          <w:tcPr>
            <w:tcW w:w="529" w:type="dxa"/>
            <w:shd w:val="clear"/>
            <w:vAlign w:val="center"/>
          </w:tcPr>
          <w:p>
            <w:pPr>
              <w:rPr>
                <w:rFonts w:hint="eastAsia" w:ascii="宋体" w:hAnsi="宋体" w:eastAsia="宋体" w:cs="宋体"/>
                <w:b w:val="0"/>
                <w:i w:val="0"/>
                <w:caps w:val="0"/>
                <w:color w:val="000000"/>
                <w:spacing w:val="0"/>
                <w:sz w:val="21"/>
                <w:szCs w:val="21"/>
              </w:rPr>
            </w:pPr>
          </w:p>
        </w:tc>
        <w:tc>
          <w:tcPr>
            <w:tcW w:w="418" w:type="dxa"/>
            <w:shd w:val="clear"/>
            <w:vAlign w:val="center"/>
          </w:tcPr>
          <w:p>
            <w:pPr>
              <w:rPr>
                <w:rFonts w:hint="eastAsia" w:ascii="宋体" w:hAnsi="宋体" w:eastAsia="宋体" w:cs="宋体"/>
                <w:b w:val="0"/>
                <w:i w:val="0"/>
                <w:caps w:val="0"/>
                <w:color w:val="000000"/>
                <w:spacing w:val="0"/>
                <w:sz w:val="21"/>
                <w:szCs w:val="21"/>
              </w:rPr>
            </w:pPr>
          </w:p>
        </w:tc>
        <w:tc>
          <w:tcPr>
            <w:tcW w:w="1866" w:type="dxa"/>
            <w:shd w:val="clear"/>
            <w:vAlign w:val="center"/>
          </w:tcPr>
          <w:p>
            <w:pPr>
              <w:rPr>
                <w:rFonts w:hint="eastAsia" w:ascii="宋体" w:hAnsi="宋体" w:eastAsia="宋体" w:cs="宋体"/>
                <w:b w:val="0"/>
                <w:i w:val="0"/>
                <w:caps w:val="0"/>
                <w:color w:val="000000"/>
                <w:spacing w:val="0"/>
                <w:sz w:val="21"/>
                <w:szCs w:val="21"/>
              </w:rPr>
            </w:pPr>
          </w:p>
        </w:tc>
        <w:tc>
          <w:tcPr>
            <w:tcW w:w="614" w:type="dxa"/>
            <w:shd w:val="clear"/>
            <w:vAlign w:val="center"/>
          </w:tcPr>
          <w:p>
            <w:pPr>
              <w:rPr>
                <w:rFonts w:hint="eastAsia" w:ascii="宋体" w:hAnsi="宋体" w:eastAsia="宋体" w:cs="宋体"/>
                <w:b w:val="0"/>
                <w:i w:val="0"/>
                <w:caps w:val="0"/>
                <w:color w:val="000000"/>
                <w:spacing w:val="0"/>
                <w:sz w:val="21"/>
                <w:szCs w:val="21"/>
              </w:rPr>
            </w:pPr>
          </w:p>
        </w:tc>
        <w:tc>
          <w:tcPr>
            <w:tcW w:w="527" w:type="dxa"/>
            <w:shd w:val="clear"/>
            <w:vAlign w:val="center"/>
          </w:tcPr>
          <w:p>
            <w:pPr>
              <w:rPr>
                <w:rFonts w:hint="eastAsia" w:ascii="宋体" w:hAnsi="宋体" w:eastAsia="宋体" w:cs="宋体"/>
                <w:b w:val="0"/>
                <w:i w:val="0"/>
                <w:caps w:val="0"/>
                <w:color w:val="000000"/>
                <w:spacing w:val="0"/>
                <w:sz w:val="21"/>
                <w:szCs w:val="21"/>
              </w:rPr>
            </w:pPr>
          </w:p>
        </w:tc>
        <w:tc>
          <w:tcPr>
            <w:tcW w:w="516" w:type="dxa"/>
            <w:shd w:val="clear"/>
            <w:vAlign w:val="center"/>
          </w:tcPr>
          <w:p>
            <w:pPr>
              <w:rPr>
                <w:rFonts w:hint="eastAsia" w:ascii="宋体" w:hAnsi="宋体" w:eastAsia="宋体" w:cs="宋体"/>
                <w:b w:val="0"/>
                <w:i w:val="0"/>
                <w:caps w:val="0"/>
                <w:color w:val="000000"/>
                <w:spacing w:val="0"/>
                <w:sz w:val="21"/>
                <w:szCs w:val="21"/>
              </w:rPr>
            </w:pPr>
          </w:p>
        </w:tc>
        <w:tc>
          <w:tcPr>
            <w:tcW w:w="2461" w:type="dxa"/>
            <w:shd w:val="clear"/>
            <w:vAlign w:val="center"/>
          </w:tcPr>
          <w:p>
            <w:pPr>
              <w:rPr>
                <w:rFonts w:hint="eastAsia" w:ascii="宋体" w:hAnsi="宋体" w:eastAsia="宋体" w:cs="宋体"/>
                <w:b w:val="0"/>
                <w:i w:val="0"/>
                <w:caps w:val="0"/>
                <w:color w:val="000000"/>
                <w:spacing w:val="0"/>
                <w:sz w:val="21"/>
                <w:szCs w:val="21"/>
              </w:rPr>
            </w:pPr>
          </w:p>
        </w:tc>
      </w:tr>
      <w:tr>
        <w:tblPrEx>
          <w:tblLayout w:type="fixed"/>
          <w:tblCellMar>
            <w:top w:w="0" w:type="dxa"/>
            <w:left w:w="0" w:type="dxa"/>
            <w:bottom w:w="0" w:type="dxa"/>
            <w:right w:w="0" w:type="dxa"/>
          </w:tblCellMar>
        </w:tblPrEx>
        <w:trPr>
          <w:trHeight w:val="723" w:hRule="atLeast"/>
        </w:trPr>
        <w:tc>
          <w:tcPr>
            <w:tcW w:w="8060" w:type="dxa"/>
            <w:gridSpan w:val="9"/>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沙河口区自主招聘教师计划</w:t>
            </w:r>
          </w:p>
        </w:tc>
      </w:tr>
      <w:tr>
        <w:tblPrEx>
          <w:tblLayout w:type="fixed"/>
          <w:tblCellMar>
            <w:top w:w="0" w:type="dxa"/>
            <w:left w:w="0" w:type="dxa"/>
            <w:bottom w:w="0" w:type="dxa"/>
            <w:right w:w="0" w:type="dxa"/>
          </w:tblCellMar>
        </w:tblPrEx>
        <w:trPr>
          <w:trHeight w:val="584" w:hRule="atLeast"/>
        </w:trPr>
        <w:tc>
          <w:tcPr>
            <w:tcW w:w="377" w:type="dxa"/>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序号</w:t>
            </w:r>
          </w:p>
        </w:tc>
        <w:tc>
          <w:tcPr>
            <w:tcW w:w="752"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单位名称</w:t>
            </w:r>
          </w:p>
        </w:tc>
        <w:tc>
          <w:tcPr>
            <w:tcW w:w="529"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招聘</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岗位</w:t>
            </w:r>
          </w:p>
        </w:tc>
        <w:tc>
          <w:tcPr>
            <w:tcW w:w="418"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招聘计划</w:t>
            </w:r>
          </w:p>
        </w:tc>
        <w:tc>
          <w:tcPr>
            <w:tcW w:w="1866"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专业</w:t>
            </w:r>
          </w:p>
        </w:tc>
        <w:tc>
          <w:tcPr>
            <w:tcW w:w="614"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学历 </w:t>
            </w:r>
          </w:p>
        </w:tc>
        <w:tc>
          <w:tcPr>
            <w:tcW w:w="527"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学位 </w:t>
            </w:r>
          </w:p>
        </w:tc>
        <w:tc>
          <w:tcPr>
            <w:tcW w:w="516"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年龄</w:t>
            </w:r>
          </w:p>
        </w:tc>
        <w:tc>
          <w:tcPr>
            <w:tcW w:w="2461" w:type="dxa"/>
            <w:tcBorders>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其他条件</w:t>
            </w:r>
          </w:p>
        </w:tc>
      </w:tr>
      <w:tr>
        <w:tblPrEx>
          <w:tblLayout w:type="fixed"/>
          <w:tblCellMar>
            <w:top w:w="0" w:type="dxa"/>
            <w:left w:w="0" w:type="dxa"/>
            <w:bottom w:w="0" w:type="dxa"/>
            <w:right w:w="0" w:type="dxa"/>
          </w:tblCellMar>
        </w:tblPrEx>
        <w:trPr>
          <w:trHeight w:val="6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7</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大连市沙河口区教育局所属学校</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中学信息教师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本科：计算机类、教育技术学；研究生：计算机科学与技术类、教育技术学、课程与教学论</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11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9</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大连市沙河口区教育局所属学校</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小学语文教师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6</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本科：中国语言文学类；研究生：中国语言文学类、课程与教学论、学科教学（语文）</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11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10</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大连市沙河口区教育局所属学校</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小学数学教师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本科：数学类；研究生：数学类、课程与教学论、学科教学（数学）</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11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15</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大连市沙河口区教育局所属学校</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小学信息教师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本科：计算机类、教育技术学；研究生：计算机科学与技术类、教育技术学、课程与教学论</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11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17</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大连市沙河口区教育局所属学校</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启智学校教师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本科：心理学类、特殊教育；研究生：心理学类、特殊教育学、心理健康教育</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1168"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18</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大连市沙河口区教育局所属幼儿园</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幼儿园教师</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本科：学前教育；研究生：学前教育学</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全日制本科及以上</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学士及以上</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35周岁及以下</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本科学历人员须全日制师范类毕业生；研究生（硕士）及以上学历（学位）人员须全日制毕业生。报到时取得相应的教师资格证。</w:t>
            </w:r>
          </w:p>
        </w:tc>
      </w:tr>
      <w:tr>
        <w:tblPrEx>
          <w:tblLayout w:type="fixed"/>
          <w:tblCellMar>
            <w:top w:w="0" w:type="dxa"/>
            <w:left w:w="0" w:type="dxa"/>
            <w:bottom w:w="0" w:type="dxa"/>
            <w:right w:w="0" w:type="dxa"/>
          </w:tblCellMar>
        </w:tblPrEx>
        <w:trPr>
          <w:trHeight w:val="334" w:hRule="atLeast"/>
        </w:trPr>
        <w:tc>
          <w:tcPr>
            <w:tcW w:w="377" w:type="dxa"/>
            <w:tcBorders>
              <w:top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合计</w:t>
            </w:r>
          </w:p>
        </w:tc>
        <w:tc>
          <w:tcPr>
            <w:tcW w:w="752"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529"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418"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21</w:t>
            </w:r>
          </w:p>
        </w:tc>
        <w:tc>
          <w:tcPr>
            <w:tcW w:w="186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614"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527"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516"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c>
          <w:tcPr>
            <w:tcW w:w="2461" w:type="dxa"/>
            <w:tcBorders>
              <w:top w:val="nil"/>
              <w:left w:val="nil"/>
            </w:tcBorders>
            <w:shd w:val="clear"/>
            <w:vAlign w:val="center"/>
          </w:tcPr>
          <w:p>
            <w:pPr>
              <w:keepNext w:val="0"/>
              <w:keepLines w:val="0"/>
              <w:widowControl/>
              <w:suppressLineNumbers w:val="0"/>
              <w:spacing w:line="315"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i w:val="0"/>
          <w:caps w:val="0"/>
          <w:color w:val="000000"/>
          <w:spacing w:val="0"/>
          <w:kern w:val="0"/>
          <w:sz w:val="44"/>
          <w:szCs w:val="44"/>
          <w:bdr w:val="none" w:color="auto" w:sz="0" w:space="0"/>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i w:val="0"/>
          <w:caps w:val="0"/>
          <w:color w:val="000000"/>
          <w:spacing w:val="0"/>
          <w:kern w:val="0"/>
          <w:sz w:val="44"/>
          <w:szCs w:val="44"/>
          <w:bdr w:val="none" w:color="auto" w:sz="0" w:space="0"/>
          <w:lang w:val="en-US" w:eastAsia="zh-CN" w:bidi="ar"/>
        </w:rPr>
        <w:t>大连市沙河口区招聘教师报名表</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宋体" w:hAnsi="宋体" w:eastAsia="宋体" w:cs="宋体"/>
          <w:b w:val="0"/>
          <w:i w:val="0"/>
          <w:caps w:val="0"/>
          <w:color w:val="000000"/>
          <w:spacing w:val="-11"/>
          <w:kern w:val="0"/>
          <w:sz w:val="24"/>
          <w:szCs w:val="24"/>
          <w:bdr w:val="none" w:color="auto" w:sz="0" w:space="0"/>
          <w:lang w:val="en-US" w:eastAsia="zh-CN" w:bidi="ar"/>
        </w:rPr>
        <w:t> </w:t>
      </w:r>
    </w:p>
    <w:tbl>
      <w:tblPr>
        <w:tblW w:w="962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45"/>
        <w:gridCol w:w="282"/>
        <w:gridCol w:w="425"/>
        <w:gridCol w:w="849"/>
        <w:gridCol w:w="1275"/>
        <w:gridCol w:w="282"/>
        <w:gridCol w:w="710"/>
        <w:gridCol w:w="850"/>
        <w:gridCol w:w="566"/>
        <w:gridCol w:w="1558"/>
        <w:gridCol w:w="19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67" w:hRule="atLeast"/>
        </w:trPr>
        <w:tc>
          <w:tcPr>
            <w:tcW w:w="1127"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楷体" w:hAnsi="楷体" w:eastAsia="楷体" w:cs="楷体"/>
                <w:kern w:val="0"/>
                <w:sz w:val="24"/>
                <w:szCs w:val="24"/>
                <w:bdr w:val="none" w:color="auto" w:sz="0" w:space="0"/>
                <w:lang w:val="en-US" w:eastAsia="zh-CN" w:bidi="ar"/>
              </w:rPr>
              <w:t>姓名</w:t>
            </w:r>
          </w:p>
        </w:tc>
        <w:tc>
          <w:tcPr>
            <w:tcW w:w="1274"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27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性别</w:t>
            </w:r>
          </w:p>
        </w:tc>
        <w:tc>
          <w:tcPr>
            <w:tcW w:w="992"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出生年月</w:t>
            </w:r>
          </w:p>
        </w:tc>
        <w:tc>
          <w:tcPr>
            <w:tcW w:w="155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98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（近期免冠照）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1127"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民族</w:t>
            </w:r>
          </w:p>
        </w:tc>
        <w:tc>
          <w:tcPr>
            <w:tcW w:w="127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政治面貌</w:t>
            </w:r>
          </w:p>
        </w:tc>
        <w:tc>
          <w:tcPr>
            <w:tcW w:w="992"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身高CM</w:t>
            </w:r>
          </w:p>
        </w:tc>
        <w:tc>
          <w:tcPr>
            <w:tcW w:w="15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98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240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最高学历学位</w:t>
            </w:r>
          </w:p>
        </w:tc>
        <w:tc>
          <w:tcPr>
            <w:tcW w:w="226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体重KG</w:t>
            </w:r>
          </w:p>
        </w:tc>
        <w:tc>
          <w:tcPr>
            <w:tcW w:w="15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98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240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外语语种及级别</w:t>
            </w:r>
          </w:p>
        </w:tc>
        <w:tc>
          <w:tcPr>
            <w:tcW w:w="155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2126"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第二外语及级别</w:t>
            </w:r>
          </w:p>
        </w:tc>
        <w:tc>
          <w:tcPr>
            <w:tcW w:w="15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98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240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spacing w:val="-11"/>
                <w:kern w:val="0"/>
                <w:sz w:val="24"/>
                <w:szCs w:val="24"/>
                <w:bdr w:val="none" w:color="auto" w:sz="0" w:space="0"/>
                <w:lang w:val="en-US" w:eastAsia="zh-CN" w:bidi="ar"/>
              </w:rPr>
              <w:t>研究生院校及毕业时间</w:t>
            </w:r>
          </w:p>
        </w:tc>
        <w:tc>
          <w:tcPr>
            <w:tcW w:w="3683"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所学专业</w:t>
            </w:r>
          </w:p>
        </w:tc>
        <w:tc>
          <w:tcPr>
            <w:tcW w:w="19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2401"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本科院校及毕业时间</w:t>
            </w:r>
          </w:p>
        </w:tc>
        <w:tc>
          <w:tcPr>
            <w:tcW w:w="3683"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所学专业</w:t>
            </w:r>
          </w:p>
        </w:tc>
        <w:tc>
          <w:tcPr>
            <w:tcW w:w="198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155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现家庭住址</w:t>
            </w:r>
          </w:p>
        </w:tc>
        <w:tc>
          <w:tcPr>
            <w:tcW w:w="311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户籍所在地</w:t>
            </w:r>
          </w:p>
        </w:tc>
        <w:tc>
          <w:tcPr>
            <w:tcW w:w="354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Xx省xx市（县、区）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567" w:hRule="atLeast"/>
        </w:trPr>
        <w:tc>
          <w:tcPr>
            <w:tcW w:w="155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身份证号码</w:t>
            </w:r>
          </w:p>
        </w:tc>
        <w:tc>
          <w:tcPr>
            <w:tcW w:w="311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联系电话</w:t>
            </w:r>
          </w:p>
        </w:tc>
        <w:tc>
          <w:tcPr>
            <w:tcW w:w="354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color w:val="AEAAAA"/>
                <w:kern w:val="0"/>
                <w:sz w:val="24"/>
                <w:szCs w:val="24"/>
                <w:bdr w:val="none" w:color="auto" w:sz="0" w:space="0"/>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155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担任职务</w:t>
            </w:r>
          </w:p>
        </w:tc>
        <w:tc>
          <w:tcPr>
            <w:tcW w:w="3116"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c>
          <w:tcPr>
            <w:tcW w:w="141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特长</w:t>
            </w:r>
          </w:p>
        </w:tc>
        <w:tc>
          <w:tcPr>
            <w:tcW w:w="354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trPr>
        <w:tc>
          <w:tcPr>
            <w:tcW w:w="155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报名岗位</w:t>
            </w:r>
          </w:p>
        </w:tc>
        <w:tc>
          <w:tcPr>
            <w:tcW w:w="8073"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66" w:hRule="atLeast"/>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简历</w:t>
            </w:r>
          </w:p>
        </w:tc>
        <w:tc>
          <w:tcPr>
            <w:tcW w:w="878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（示例）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2009.09-2013.07  xx大学xx院（系）xx专业  大学本科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2012.09—2016.07  xxx大学xx院（系）xx专业  研究生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1" w:hRule="atLeast"/>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成绩</w:t>
            </w:r>
          </w:p>
        </w:tc>
        <w:tc>
          <w:tcPr>
            <w:tcW w:w="878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24" w:hRule="atLeast"/>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初审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意见</w:t>
            </w:r>
          </w:p>
        </w:tc>
        <w:tc>
          <w:tcPr>
            <w:tcW w:w="3823"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审核人：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楷体" w:hAnsi="楷体" w:eastAsia="楷体" w:cs="楷体"/>
                <w:kern w:val="0"/>
                <w:sz w:val="24"/>
                <w:szCs w:val="24"/>
                <w:bdr w:val="none" w:color="auto" w:sz="0" w:space="0"/>
                <w:lang w:val="en-US" w:eastAsia="zh-CN" w:bidi="ar"/>
              </w:rPr>
              <w:t>年月日</w:t>
            </w:r>
          </w:p>
        </w:tc>
        <w:tc>
          <w:tcPr>
            <w:tcW w:w="8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意见</w:t>
            </w:r>
          </w:p>
        </w:tc>
        <w:tc>
          <w:tcPr>
            <w:tcW w:w="4107"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楷体" w:hAnsi="楷体" w:eastAsia="楷体" w:cs="楷体"/>
                <w:kern w:val="0"/>
                <w:sz w:val="24"/>
                <w:szCs w:val="24"/>
                <w:bdr w:val="none" w:color="auto" w:sz="0" w:space="0"/>
                <w:lang w:val="en-US" w:eastAsia="zh-CN" w:bidi="ar"/>
              </w:rPr>
              <w:t>审核人：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楷体" w:hAnsi="楷体" w:eastAsia="楷体" w:cs="楷体"/>
                <w:kern w:val="0"/>
                <w:sz w:val="24"/>
                <w:szCs w:val="24"/>
                <w:bdr w:val="none" w:color="auto" w:sz="0" w:space="0"/>
                <w:lang w:val="en-US" w:eastAsia="zh-CN" w:bidi="ar"/>
              </w:rPr>
              <w:t>年月日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9" w:hRule="atLeast"/>
        </w:trPr>
        <w:tc>
          <w:tcPr>
            <w:tcW w:w="84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 w:hAnsi="楷体" w:eastAsia="楷体" w:cs="楷体"/>
                <w:kern w:val="0"/>
                <w:sz w:val="24"/>
                <w:szCs w:val="24"/>
                <w:bdr w:val="none" w:color="auto" w:sz="0" w:space="0"/>
                <w:lang w:val="en-US" w:eastAsia="zh-CN" w:bidi="ar"/>
              </w:rPr>
              <w:t>备注</w:t>
            </w:r>
          </w:p>
        </w:tc>
        <w:tc>
          <w:tcPr>
            <w:tcW w:w="878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楷体" w:hAnsi="楷体" w:eastAsia="楷体" w:cs="楷体"/>
                <w:kern w:val="0"/>
                <w:sz w:val="24"/>
                <w:szCs w:val="24"/>
                <w:bdr w:val="none" w:color="auto" w:sz="0" w:space="0"/>
                <w:lang w:val="en-US" w:eastAsia="zh-CN" w:bidi="ar"/>
              </w:rPr>
              <w:t>本人承诺以上填写的内容真实有效，如被聘用，服从组织安排，否则，自愿承担相应责任。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pPr>
            <w:r>
              <w:rPr>
                <w:rStyle w:val="6"/>
                <w:rFonts w:hint="default" w:ascii="楷体" w:hAnsi="楷体" w:eastAsia="楷体" w:cs="楷体"/>
                <w:kern w:val="0"/>
                <w:sz w:val="24"/>
                <w:szCs w:val="24"/>
                <w:bdr w:val="none" w:color="auto" w:sz="0" w:space="0"/>
                <w:lang w:val="en-US" w:eastAsia="zh-CN" w:bidi="ar"/>
              </w:rPr>
              <w:t>本人签名：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default" w:ascii="楷体" w:hAnsi="楷体" w:eastAsia="楷体" w:cs="楷体"/>
                <w:kern w:val="0"/>
                <w:sz w:val="24"/>
                <w:szCs w:val="24"/>
                <w:bdr w:val="none" w:color="auto" w:sz="0" w:space="0"/>
                <w:lang w:val="en-US" w:eastAsia="zh-CN" w:bidi="ar"/>
              </w:rPr>
              <w:t>年月日</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color:#656565;">
    <w:altName w:val="Latha"/>
    <w:panose1 w:val="00000000000000000000"/>
    <w:charset w:val="00"/>
    <w:family w:val="auto"/>
    <w:pitch w:val="default"/>
    <w:sig w:usb0="00000000" w:usb1="00000000" w:usb2="00000000" w:usb3="00000000" w:csb0="00000000" w:csb1="00000000"/>
  </w:font>
  <w:font w:name="background:white;color:black;">
    <w:altName w:val="Latha"/>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03216"/>
    <w:rsid w:val="0C1032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yperlink"/>
    <w:basedOn w:val="5"/>
    <w:uiPriority w:val="0"/>
    <w:rPr>
      <w:color w:val="000000"/>
      <w:u w:val="none"/>
    </w:rPr>
  </w:style>
  <w:style w:type="character" w:styleId="10">
    <w:name w:val="HTML Cite"/>
    <w:basedOn w:val="5"/>
    <w:uiPriority w:val="0"/>
  </w:style>
  <w:style w:type="character" w:customStyle="1" w:styleId="12">
    <w:name w:val="hover16"/>
    <w:basedOn w:val="5"/>
    <w:uiPriority w:val="0"/>
    <w:rPr>
      <w:color w:val="FF6600"/>
      <w:shd w:val="clear" w:fill="FFD8B0"/>
    </w:rPr>
  </w:style>
  <w:style w:type="character" w:customStyle="1" w:styleId="13">
    <w:name w:val="time2"/>
    <w:basedOn w:val="5"/>
    <w:uiPriority w:val="0"/>
  </w:style>
  <w:style w:type="character" w:customStyle="1" w:styleId="14">
    <w:name w:val="c_span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2016-11-21T02:08:00Z</dcterms:created>
  <dc:creator>Administrator</dc:creator>
  <cp:lastModifiedBy>Administrator</cp:lastModifiedBy>
  <dcterms:modified xsi:type="dcterms:W3CDTF">2016-11-21T05:14:41Z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