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湖南省郴州市骆仙中学教师（应届毕业生）招聘申报表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24"/>
        </w:rPr>
        <w:t>单位名称：湖南省郴州市骆仙中学            申报时间：     年    月    日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40"/>
        <w:gridCol w:w="720"/>
        <w:gridCol w:w="360"/>
        <w:gridCol w:w="180"/>
        <w:gridCol w:w="720"/>
        <w:gridCol w:w="360"/>
        <w:gridCol w:w="540"/>
        <w:gridCol w:w="36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记载</w:t>
            </w:r>
          </w:p>
        </w:tc>
        <w:tc>
          <w:tcPr>
            <w:tcW w:w="828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记载</w:t>
            </w:r>
          </w:p>
        </w:tc>
        <w:tc>
          <w:tcPr>
            <w:tcW w:w="828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8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资源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ind w:firstLine="4440" w:firstLineChars="185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1" w:type="dxa"/>
            <w:vAlign w:val="top"/>
          </w:tcPr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存档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</w:tc>
        <w:tc>
          <w:tcPr>
            <w:tcW w:w="81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档案编号：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工号分配：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集团用户：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住房分配：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此表适应2017年应届毕业生。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70F8"/>
    <w:rsid w:val="19B67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2016-12-26T08:00:00Z</dcterms:created>
  <dc:creator>Administrator</dc:creator>
  <cp:lastModifiedBy>Administrator</cp:lastModifiedBy>
  <dcterms:modified xsi:type="dcterms:W3CDTF">2016-12-26T08:00:54Z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