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3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80"/>
        <w:gridCol w:w="1260"/>
        <w:gridCol w:w="1275"/>
        <w:gridCol w:w="1260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华文中宋" w:hAnsi="华文中宋" w:eastAsia="华文中宋" w:cs="仿宋_GB2312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="华文中宋" w:hAnsi="华文中宋" w:eastAsia="华文中宋"/>
                <w:sz w:val="28"/>
                <w:szCs w:val="28"/>
              </w:rPr>
              <w:t>成都市金堂县2017年招聘高校优秀专业技术人才报名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报考职位及岗位代码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44B68"/>
    <w:rsid w:val="3B944B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2017-01-04T01:55:00Z</dcterms:created>
  <dc:creator>zjc</dc:creator>
  <cp:lastModifiedBy>zjc</cp:lastModifiedBy>
  <dcterms:modified xsi:type="dcterms:W3CDTF">2017-01-04T01:55:41Z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