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b/>
          <w:i w:val="0"/>
          <w:caps w:val="0"/>
          <w:color w:val="1B50A0"/>
          <w:spacing w:val="0"/>
          <w:sz w:val="36"/>
          <w:szCs w:val="36"/>
          <w:lang w:eastAsia="zh-CN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1B50A0"/>
          <w:spacing w:val="0"/>
          <w:sz w:val="36"/>
          <w:szCs w:val="36"/>
        </w:rPr>
        <w:t>云南省保山第一中学2017年到高等院校公开招聘教师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B50A0"/>
          <w:spacing w:val="0"/>
          <w:sz w:val="36"/>
          <w:szCs w:val="36"/>
          <w:lang w:eastAsia="zh-CN"/>
        </w:rPr>
        <w:t>岗位表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default" w:ascii="微软雅黑" w:hAnsi="微软雅黑" w:eastAsia="微软雅黑" w:cs="微软雅黑"/>
          <w:b/>
          <w:i w:val="0"/>
          <w:caps w:val="0"/>
          <w:color w:val="1B50A0"/>
          <w:spacing w:val="0"/>
          <w:sz w:val="36"/>
          <w:szCs w:val="36"/>
          <w:lang w:eastAsia="zh-CN"/>
        </w:rPr>
      </w:pPr>
    </w:p>
    <w:tbl>
      <w:tblPr>
        <w:tblStyle w:val="5"/>
        <w:tblW w:w="78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595"/>
        <w:gridCol w:w="716"/>
        <w:gridCol w:w="1054"/>
        <w:gridCol w:w="595"/>
        <w:gridCol w:w="2416"/>
        <w:gridCol w:w="14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招聘岗位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人数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学历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专业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年龄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其他条件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语文教师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本科及以上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汉语、汉语言文学、汉语言文学教育、中文教育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30岁及以下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1、 985、211院校、云南师范大学等师范院校普通招生计划近三年本科毕业生，获学士学位。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2、普通话达二级甲等及以上，有高级中学及以上教师资格证。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硕士及以上学位的专业要求为一级目录文学，二级目录中国语言文学，具体专业不限。2017年应届毕业生教师资格证书在资格复审时提供。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7" w:hRule="atLeast"/>
        </w:trPr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英语教师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本科及以上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英语、英语教育、英语教学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30岁及以下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1、985、211院校、云南师范大学等师范院校普通招生计划近三年本科毕业生，获学士学位。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2、普通话达二级乙等及以上，有高级中学及以上教师资格证。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硕士及以上学位的专业要求为一级目录文学，二级目录外国语言文学，专业为英语语言文学。2017年应届毕业生教师资格证书在资格复审时提供。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政治教师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本科及以上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政治教育、政治与思想品德教育、政治与法律教育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30岁及以下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1、 985、211院校、云南师范大学等师范院校普通招生计划近三年本科毕业生，获学士学位。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2、 普通话达二级乙等及以上，有高级中学及以上教师资格证。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硕士及以上学位的专业要求为一级目录法学，二级目录政治学，具体专业不限。2017年应届毕业生教师资格证书在资格复审时提供。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3" w:hRule="atLeast"/>
        </w:trPr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物理教师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本科及以上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物理学、物理教育、物理学教育、应用物理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30岁及以下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1、 985、211院校、云南师范大学等师范院校普通招生计划近三年本科毕业生，获学士学位。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2、 普通话达二级乙等及以上，有高级中学及以上教师资格证。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硕士及以上学位的专业要求为一级目录理学，二级目录物理学，具体专业不限。2017年应届毕业生教师资格证书在资格复审时提供。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化学教师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本科及以上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化学、化学教育、应用化学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30岁及以下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1、 985、211院校、云南师范大学等师范院校普通招生计划近三年本科毕业生，获学士学位。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2、 普通话达二级乙等及以上，有高级中学及以上教师资格证。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硕士及以上学位的专业要求为一级目录理学，二级目录化学，具体专业不限。2017年应届毕业生教师资格证书在资格复审时提供。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1B50A0"/>
          <w:spacing w:val="0"/>
          <w:sz w:val="36"/>
          <w:szCs w:val="36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1B50A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C6F62"/>
    <w:rsid w:val="2302090E"/>
    <w:rsid w:val="309C6F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2017-03-08T01:34:00Z</dcterms:created>
  <dc:creator>Administrator</dc:creator>
  <cp:lastModifiedBy>Administrator</cp:lastModifiedBy>
  <dcterms:modified xsi:type="dcterms:W3CDTF">2017-03-08T01:56:59Z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