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default" w:ascii="Microsoft YaHei" w:hAnsi="Microsoft YaHei" w:eastAsia="Microsoft YaHei" w:cs="Microsoft YaHei"/>
          <w:i w:val="0"/>
          <w:caps w:val="0"/>
          <w:color w:val="000000"/>
          <w:spacing w:val="0"/>
          <w:sz w:val="18"/>
          <w:szCs w:val="18"/>
          <w:shd w:val="clear" w:fill="FFFFFF"/>
        </w:rPr>
        <w:t>附件一：金华市婺城区2017年教师招聘计划</w:t>
      </w:r>
    </w:p>
    <w:bookmarkEnd w:id="0"/>
    <w:tbl>
      <w:tblPr>
        <w:tblStyle w:val="5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666"/>
        <w:gridCol w:w="1162"/>
        <w:gridCol w:w="2577"/>
        <w:gridCol w:w="18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4"/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4"/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18"/>
                <w:szCs w:val="18"/>
              </w:rPr>
              <w:t>招考人数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4"/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4"/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18"/>
                <w:szCs w:val="18"/>
              </w:rPr>
              <w:t>专业要求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Style w:val="4"/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文科类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专业对口，语言文学类、政治历史类</w:t>
            </w:r>
          </w:p>
        </w:tc>
        <w:tc>
          <w:tcPr>
            <w:tcW w:w="18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定向农村、山区中小学，至少在农村中小学服务6年。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理科类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数学类、理化生类、信息技术类</w:t>
            </w:r>
          </w:p>
        </w:tc>
        <w:tc>
          <w:tcPr>
            <w:tcW w:w="18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艺术类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音乐体育美术类</w:t>
            </w:r>
          </w:p>
        </w:tc>
        <w:tc>
          <w:tcPr>
            <w:tcW w:w="18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幼儿教师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学前教育师范类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中职舞蹈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舞蹈类</w:t>
            </w:r>
          </w:p>
        </w:tc>
        <w:tc>
          <w:tcPr>
            <w:tcW w:w="18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单独组织笔试、面试，笔试面试各占50%。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中职数控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机械加工类、数控类</w:t>
            </w:r>
          </w:p>
        </w:tc>
        <w:tc>
          <w:tcPr>
            <w:tcW w:w="18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0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小计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32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b w:val="0"/>
                <w:i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62344"/>
    <w:rsid w:val="19562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2017-03-21T02:11:00Z</dcterms:created>
  <dc:creator>Administrator</dc:creator>
  <cp:lastModifiedBy>Administrator</cp:lastModifiedBy>
  <dcterms:modified xsi:type="dcterms:W3CDTF">2017-03-21T02:11:35Z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