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"/>
        <w:gridCol w:w="643"/>
        <w:gridCol w:w="518"/>
        <w:gridCol w:w="867"/>
        <w:gridCol w:w="485"/>
        <w:gridCol w:w="563"/>
        <w:gridCol w:w="563"/>
        <w:gridCol w:w="2065"/>
        <w:gridCol w:w="1993"/>
        <w:gridCol w:w="1212"/>
        <w:gridCol w:w="14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</w:rPr>
              <w:t>2017年咸阳市教育局直属学校公开选聘工作人员岗位一览表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事业单位名称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学段类别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选聘人数</w:t>
            </w:r>
          </w:p>
        </w:tc>
        <w:tc>
          <w:tcPr>
            <w:tcW w:w="6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所需条件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本科专业名称及代</w:t>
            </w:r>
            <w:bookmarkStart w:id="0" w:name="_GoBack"/>
            <w:bookmarkEnd w:id="0"/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码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研究生专业名称及代码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咸阳市实验中学</w:t>
            </w:r>
          </w:p>
        </w:tc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汉语言文学（050101）、汉语言（050102）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汉语言文字学（050103）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中国古代文学（050105）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中国现当代文学（050106）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40周岁以下，全日制普通高校毕业生，三年以上教学工作经验，具有普通高中相应学科教师资格证。（年龄计算截止时间为2017年6月30日）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029-33578439，029-33562334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数学与应用数学（070101）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基础数学（070101）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应用数学（070104）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英语（050201）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英语语言文学（050201）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物理学（070201）、应用物理学（070202）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理论物理（070201）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原子与分子物理（070203）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等离子体物理(070204)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高中化学教师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化学（070301）、应用化学（070302）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无机化学(070301)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分析化学(070302)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有机化学(070303)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高中生物教师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生物科学（071001）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植物学（071001）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动物学（071002）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细胞生物学（071009）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高中地理教师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地理科学（070501）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自然地理学（070501）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人文地理学（070502）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咸阳市实验学校</w:t>
            </w:r>
          </w:p>
        </w:tc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初中政治教师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思想政治教育（030503）、政治学、经济学与哲学（030205T）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马克思主义基本原理（030501）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思想政治教育（030505）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35周岁以下（具有省、市级教学能手、学科带头人、知名教师、优秀教师或同等荣誉称号的教师，年龄可放宽到40周岁以下），全日制普通高校毕业生，具有相应学科初中及以上教师资格证，三年以上教学工作经验。（年龄计算截止时间为2017年6月30日）</w:t>
            </w: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初中语文教师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汉语言文学（050101）、汉语言（050102）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汉语言文字学（050103）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中国古代文学（050105）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中国现当代文学（050106）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初中数学教师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数学与应用数学（070101）、信息与计算科学（070102）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基础数学（070101）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应用数学（070104）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英语（050201）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英语语言文学（050201）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初中生物教师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生物科学（071001）、生物技术（071002）、生物信息学（071003）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植物学（071001）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动物学（071002）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细胞生物学（071009）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初中历史教师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历史学（060101）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中国古代史（060106）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中国近现代史（060107）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世界史（060108）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地理科学（070501）、自然地理与资源环境（070502）、地理信息科学（070504）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自然地理学（070501）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人文地理学（070502）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初中体育教师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体育教育（040201）、运动训练（040202K）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运动人体科学（040302）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体育教育训练学（040303）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初中音乐教师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音乐表演（130201）、音乐学（130202）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音乐学（050402）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初中美术教师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美术学（130401）、绘画（130402）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美术学（050403）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初中信息技术教师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计算机科学与技术（080901）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计算机软件与理论（081202）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计算机应用技术（081203）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初中物理教师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物理学（070201）、应用物理学（070202）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理论物理（070201）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原子与分子物理（070203）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等离子体物理(070204)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教育教学管理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汉语言文学（050101）、教育学（040101）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汉语言文字学（050103）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中国古代文学（050105）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中国现当代文学（050106）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教育学原理（040101）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课程与教学论（040102）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教育技术学（040110）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45周岁以下，五年以上教育教学管理经验，具有相应学科教师资格证。（年龄计算截止时间为2017年6月30日）</w:t>
            </w: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汉语言文学（050101）、汉语言（050102）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汉语言文字学（050103）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中国古代文学（050105）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中国现当代文学（050106）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30周岁以下（具有省、市级教学能手、学科带头人、知名教师、优秀教师或同等荣誉称号的教师，年龄可放宽到35周岁以下）。全日制普通高校毕业生，具有相应学科小学及以上教师资格证，三年以上教学工作经验。（年龄计算截止时间为2017年6月30日）</w:t>
            </w: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数学与应用数学（070101）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基础数学（070101）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应用数学（070104）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小学信息技术教师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大学本科及以上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学士学位及以上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计算机科学与技术（080901）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计算机软件与理论（081202）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计算机应用技术（081203）</w:t>
            </w: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合计</w:t>
            </w:r>
          </w:p>
        </w:tc>
        <w:tc>
          <w:tcPr>
            <w:tcW w:w="82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38</w:t>
            </w:r>
          </w:p>
        </w:tc>
      </w:tr>
    </w:tbl>
    <w:p/>
    <w:sectPr>
      <w:pgSz w:w="14173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0950"/>
    <w:rsid w:val="577D0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2017-07-16T07:11:00Z</dcterms:created>
  <dc:creator>Administrator</dc:creator>
  <cp:lastModifiedBy>Administrator</cp:lastModifiedBy>
  <dcterms:modified xsi:type="dcterms:W3CDTF">2017-07-16T07:35:11Z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