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i w:val="0"/>
          <w:caps w:val="0"/>
          <w:color w:val="990000"/>
          <w:spacing w:val="0"/>
          <w:sz w:val="36"/>
          <w:szCs w:val="36"/>
          <w:shd w:val="clear" w:fill="FFFFFF"/>
        </w:rPr>
      </w:pPr>
      <w:r>
        <w:rPr>
          <w:rFonts w:ascii="宋体" w:hAnsi="宋体" w:eastAsia="宋体" w:cs="宋体"/>
          <w:b/>
          <w:i w:val="0"/>
          <w:caps w:val="0"/>
          <w:color w:val="990000"/>
          <w:spacing w:val="0"/>
          <w:sz w:val="36"/>
          <w:szCs w:val="36"/>
          <w:shd w:val="clear" w:fill="FFFFFF"/>
        </w:rPr>
        <w:t>贵德县幼儿教师招聘公告</w:t>
      </w:r>
    </w:p>
    <w:p>
      <w:pPr>
        <w:pStyle w:val="5"/>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因全县教育扶贫攻坚和学前教育发展需要，经贵德县人民政府同意，决定面向全州公开招聘幼儿教师，本着公开、公平、择优的原则，现将有关事项公告如下:</w:t>
      </w:r>
    </w:p>
    <w:p>
      <w:pPr>
        <w:pStyle w:val="5"/>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一、招聘岗位及名额</w:t>
      </w:r>
    </w:p>
    <w:p>
      <w:pPr>
        <w:pStyle w:val="5"/>
        <w:keepNext w:val="0"/>
        <w:keepLines w:val="0"/>
        <w:widowControl/>
        <w:suppressLineNumbers w:val="0"/>
        <w:shd w:val="clear" w:fill="FFFFFF"/>
        <w:spacing w:before="0" w:beforeAutospacing="0" w:after="0" w:afterAutospacing="0" w:line="420" w:lineRule="atLeast"/>
        <w:ind w:left="0" w:right="0" w:firstLine="480"/>
        <w:jc w:val="left"/>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招聘幼儿教师86名，其中普通类19名，双语类67名。人员性质为临聘人员。</w:t>
      </w:r>
    </w:p>
    <w:p>
      <w:pPr>
        <w:pStyle w:val="5"/>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二</w:t>
      </w:r>
      <w:r>
        <w:rPr>
          <w:rFonts w:hint="eastAsia" w:ascii="宋体" w:hAnsi="宋体" w:eastAsia="宋体" w:cs="宋体"/>
          <w:b/>
          <w:i w:val="0"/>
          <w:caps w:val="0"/>
          <w:color w:val="000000"/>
          <w:spacing w:val="0"/>
          <w:sz w:val="24"/>
          <w:szCs w:val="24"/>
          <w:shd w:val="clear" w:fill="FFFFFF"/>
        </w:rPr>
        <w:t>、报考资格及条件</w:t>
      </w:r>
    </w:p>
    <w:p>
      <w:pPr>
        <w:pStyle w:val="5"/>
        <w:keepNext w:val="0"/>
        <w:keepLines w:val="0"/>
        <w:widowControl/>
        <w:suppressLineNumbers w:val="0"/>
        <w:shd w:val="clear" w:fill="FFFFFF"/>
        <w:spacing w:before="0" w:beforeAutospacing="0" w:after="0" w:afterAutospacing="0" w:line="420" w:lineRule="atLeast"/>
        <w:ind w:left="0" w:right="0" w:firstLine="24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（一）报考者应拥护《</w:t>
      </w:r>
      <w:bookmarkStart w:id="0" w:name="_GoBack"/>
      <w:bookmarkEnd w:id="0"/>
      <w:r>
        <w:rPr>
          <w:rFonts w:hint="eastAsia" w:ascii="宋体" w:hAnsi="宋体" w:eastAsia="宋体" w:cs="宋体"/>
          <w:b w:val="0"/>
          <w:i w:val="0"/>
          <w:caps w:val="0"/>
          <w:color w:val="000000"/>
          <w:spacing w:val="0"/>
          <w:sz w:val="24"/>
          <w:szCs w:val="24"/>
          <w:shd w:val="clear" w:fill="FFFFFF"/>
        </w:rPr>
        <w:t>中华人民共和国宪法》，拥护中国共产党的领导，热爱幼儿教育事业，遵纪守法，品行端正，身体健康。</w:t>
      </w:r>
    </w:p>
    <w:p>
      <w:pPr>
        <w:pStyle w:val="5"/>
        <w:keepNext w:val="0"/>
        <w:keepLines w:val="0"/>
        <w:widowControl/>
        <w:suppressLineNumbers w:val="0"/>
        <w:shd w:val="clear" w:fill="FFFFFF"/>
        <w:spacing w:before="0" w:beforeAutospacing="0" w:after="0" w:afterAutospacing="0" w:line="420" w:lineRule="atLeast"/>
        <w:ind w:left="0" w:right="0" w:firstLine="24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（二）年龄为18-40周岁（1999年7月1日以前、1977年7月1日以后出生）。</w:t>
      </w:r>
    </w:p>
    <w:p>
      <w:pPr>
        <w:pStyle w:val="5"/>
        <w:keepNext w:val="0"/>
        <w:keepLines w:val="0"/>
        <w:widowControl/>
        <w:suppressLineNumbers w:val="0"/>
        <w:shd w:val="clear" w:fill="FFFFFF"/>
        <w:spacing w:before="0" w:beforeAutospacing="0" w:after="0" w:afterAutospacing="0" w:line="420" w:lineRule="atLeast"/>
        <w:ind w:left="0" w:right="0" w:firstLine="24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（三）报考学历原则上要求高中及以上，以半脱产或函授形式就读学前教育专业的在校生可放宽至初中学历，但需提供所在学校就读证明。</w:t>
      </w:r>
    </w:p>
    <w:p>
      <w:pPr>
        <w:pStyle w:val="5"/>
        <w:keepNext w:val="0"/>
        <w:keepLines w:val="0"/>
        <w:widowControl/>
        <w:suppressLineNumbers w:val="0"/>
        <w:shd w:val="clear" w:fill="FFFFFF"/>
        <w:spacing w:before="0" w:beforeAutospacing="0" w:after="0" w:afterAutospacing="0" w:line="420" w:lineRule="atLeast"/>
        <w:ind w:left="0" w:right="0" w:firstLine="24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（四）报考人员限报1个岗位。</w:t>
      </w:r>
    </w:p>
    <w:p>
      <w:pPr>
        <w:pStyle w:val="5"/>
        <w:keepNext w:val="0"/>
        <w:keepLines w:val="0"/>
        <w:widowControl/>
        <w:suppressLineNumbers w:val="0"/>
        <w:shd w:val="clear" w:fill="FFFFFF"/>
        <w:spacing w:before="0" w:beforeAutospacing="0" w:after="0" w:afterAutospacing="0" w:line="420" w:lineRule="atLeast"/>
        <w:ind w:left="0" w:right="0" w:firstLine="24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（五）有下列情形之一的不得报考：</w:t>
      </w:r>
    </w:p>
    <w:p>
      <w:pPr>
        <w:pStyle w:val="5"/>
        <w:keepNext w:val="0"/>
        <w:keepLines w:val="0"/>
        <w:widowControl/>
        <w:suppressLineNumbers w:val="0"/>
        <w:shd w:val="clear" w:fill="FFFFFF"/>
        <w:spacing w:before="0" w:beforeAutospacing="0" w:after="0" w:afterAutospacing="0" w:line="420" w:lineRule="atLeast"/>
        <w:ind w:left="2" w:right="0" w:firstLine="423"/>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1、曾因犯罪受过刑事处罚的人员和曾被开除公职的人员；</w:t>
      </w:r>
    </w:p>
    <w:p>
      <w:pPr>
        <w:pStyle w:val="5"/>
        <w:keepNext w:val="0"/>
        <w:keepLines w:val="0"/>
        <w:widowControl/>
        <w:suppressLineNumbers w:val="0"/>
        <w:shd w:val="clear" w:fill="FFFFFF"/>
        <w:spacing w:before="0" w:beforeAutospacing="0" w:after="0" w:afterAutospacing="0" w:line="420" w:lineRule="atLeast"/>
        <w:ind w:left="2" w:right="0" w:firstLine="47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2、有违法、违纪行为正在接受审查的；</w:t>
      </w:r>
    </w:p>
    <w:p>
      <w:pPr>
        <w:pStyle w:val="5"/>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3、法律规定不得聘（录）用的其他情形人员。</w:t>
      </w:r>
    </w:p>
    <w:p>
      <w:pPr>
        <w:pStyle w:val="5"/>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三、</w:t>
      </w:r>
      <w:r>
        <w:rPr>
          <w:rFonts w:hint="eastAsia" w:ascii="宋体" w:hAnsi="宋体" w:eastAsia="宋体" w:cs="宋体"/>
          <w:b/>
          <w:i w:val="0"/>
          <w:caps w:val="0"/>
          <w:color w:val="000000"/>
          <w:spacing w:val="0"/>
          <w:sz w:val="24"/>
          <w:szCs w:val="24"/>
          <w:shd w:val="clear" w:fill="FFFFFF"/>
        </w:rPr>
        <w:t>报名时间、地点及方式</w:t>
      </w:r>
    </w:p>
    <w:p>
      <w:pPr>
        <w:pStyle w:val="5"/>
        <w:keepNext w:val="0"/>
        <w:keepLines w:val="0"/>
        <w:widowControl/>
        <w:suppressLineNumbers w:val="0"/>
        <w:shd w:val="clear" w:fill="FFFFFF"/>
        <w:spacing w:before="0" w:beforeAutospacing="0" w:after="0" w:afterAutospacing="0" w:line="420" w:lineRule="atLeast"/>
        <w:ind w:left="0" w:right="0" w:firstLine="24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（一）报名时间：2017年8月2日—8月10日</w:t>
      </w:r>
    </w:p>
    <w:p>
      <w:pPr>
        <w:pStyle w:val="5"/>
        <w:keepNext w:val="0"/>
        <w:keepLines w:val="0"/>
        <w:widowControl/>
        <w:suppressLineNumbers w:val="0"/>
        <w:shd w:val="clear" w:fill="FFFFFF"/>
        <w:spacing w:before="0" w:beforeAutospacing="0" w:after="0" w:afterAutospacing="0" w:line="420" w:lineRule="atLeast"/>
        <w:ind w:left="0" w:right="0" w:firstLine="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（二）报名地点：贵德县人力资源和社会保障局副局长办公室（贵德县政府办公楼六楼），联系电话：0974—8553139</w:t>
      </w:r>
    </w:p>
    <w:p>
      <w:pPr>
        <w:pStyle w:val="5"/>
        <w:keepNext w:val="0"/>
        <w:keepLines w:val="0"/>
        <w:widowControl/>
        <w:suppressLineNumbers w:val="0"/>
        <w:shd w:val="clear" w:fill="FFFFFF"/>
        <w:spacing w:before="0" w:beforeAutospacing="0" w:after="0" w:afterAutospacing="0" w:line="420" w:lineRule="atLeast"/>
        <w:ind w:left="0" w:right="0" w:firstLine="24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（三）报名方式：本次报名采用现场报名的方式进行，报名时须携带本人毕业证、简历、身份证、户口本等原件及复印件，近期免冠小二寸照片3张。</w:t>
      </w:r>
    </w:p>
    <w:p>
      <w:pPr>
        <w:pStyle w:val="5"/>
        <w:keepNext w:val="0"/>
        <w:keepLines w:val="0"/>
        <w:widowControl/>
        <w:suppressLineNumbers w:val="0"/>
        <w:shd w:val="clear" w:fill="FFFFFF"/>
        <w:spacing w:before="0" w:beforeAutospacing="0" w:after="0" w:afterAutospacing="0" w:line="420" w:lineRule="atLeast"/>
        <w:ind w:left="0" w:right="0" w:firstLine="482"/>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四、招聘录用程序</w:t>
      </w:r>
    </w:p>
    <w:p>
      <w:pPr>
        <w:pStyle w:val="5"/>
        <w:keepNext w:val="0"/>
        <w:keepLines w:val="0"/>
        <w:widowControl/>
        <w:suppressLineNumbers w:val="0"/>
        <w:shd w:val="clear" w:fill="FFFFFF"/>
        <w:spacing w:before="0" w:beforeAutospacing="0" w:after="0" w:afterAutospacing="0" w:line="420" w:lineRule="atLeast"/>
        <w:ind w:left="0" w:right="0" w:firstLine="36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（一）资格审查</w:t>
      </w:r>
    </w:p>
    <w:p>
      <w:pPr>
        <w:pStyle w:val="5"/>
        <w:keepNext w:val="0"/>
        <w:keepLines w:val="0"/>
        <w:widowControl/>
        <w:suppressLineNumbers w:val="0"/>
        <w:shd w:val="clear" w:fill="FFFFFF"/>
        <w:spacing w:before="0" w:beforeAutospacing="0" w:after="0" w:afterAutospacing="0" w:line="420" w:lineRule="atLeast"/>
        <w:ind w:left="0" w:right="0" w:firstLine="36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1、审查报考人员毕业证、身份证、户口本等有效证件，采取现场审查的方式进行，资格审查将贯穿招聘工作全过程，在任何一个环节发现弄虚作假或不符合资格条件者，随时取消其报考资格。资格审查由县公开招聘幼儿教师工作领导小组办公室负责，并公示结果，公示期为3天。经资格审查公示无异议，两个工作日内在贵德县人力资源和社会保障局副局长办公室领取准考证。</w:t>
      </w:r>
    </w:p>
    <w:p>
      <w:pPr>
        <w:pStyle w:val="5"/>
        <w:keepNext w:val="0"/>
        <w:keepLines w:val="0"/>
        <w:widowControl/>
        <w:suppressLineNumbers w:val="0"/>
        <w:shd w:val="clear" w:fill="FFFFFF"/>
        <w:spacing w:before="0" w:beforeAutospacing="0" w:after="0" w:afterAutospacing="0" w:line="420" w:lineRule="atLeast"/>
        <w:ind w:left="0" w:right="0" w:firstLine="36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2、报考比例为1:2。否则，由招聘幼儿教师工作领导小组根据考生调剂意愿确定招聘岗位数并公示。</w:t>
      </w:r>
    </w:p>
    <w:p>
      <w:pPr>
        <w:pStyle w:val="5"/>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（二）考试工作</w:t>
      </w:r>
    </w:p>
    <w:p>
      <w:pPr>
        <w:pStyle w:val="5"/>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1、笔试时间和地点以准考证为准。</w:t>
      </w:r>
    </w:p>
    <w:p>
      <w:pPr>
        <w:pStyle w:val="5"/>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2、笔试和面试成绩分别占总成绩的70%和30%，笔试成绩、面试成绩和考试总成绩均保留两位小数。总成绩相同的，获得教师资格证者优先录用，在同等情况下，以笔试成绩为准。</w:t>
      </w:r>
    </w:p>
    <w:p>
      <w:pPr>
        <w:pStyle w:val="5"/>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3、笔试内容包括：《幼儿园规程》《幼儿园教育指导纲要》《3-6岁儿童学习与发展指南》，教育学、心理学、卫生学及文化基础知识。普通类幼儿教师岗位笔试卷面用汉文作答；双语类幼儿教师岗位笔试卷面分为汉、藏两部分，考生必须按要求用汉文、藏文分别作答，分值各占50%。</w:t>
      </w:r>
    </w:p>
    <w:p>
      <w:pPr>
        <w:pStyle w:val="5"/>
        <w:keepNext w:val="0"/>
        <w:keepLines w:val="0"/>
        <w:widowControl/>
        <w:suppressLineNumbers w:val="0"/>
        <w:shd w:val="clear" w:fill="FFFFFF"/>
        <w:spacing w:before="0" w:beforeAutospacing="0" w:after="0" w:afterAutospacing="0" w:line="420" w:lineRule="atLeast"/>
        <w:ind w:left="0" w:right="0" w:firstLine="54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4、进入面试人员将根据笔试成绩高低，按1：2的比例确定，笔试成绩并列的均进入面试。双语类幼儿教师岗位需用藏汉双语作答。若因考生弃权，按笔试成绩由高到低依次递补。面试时间另行通知。</w:t>
      </w:r>
    </w:p>
    <w:p>
      <w:pPr>
        <w:pStyle w:val="5"/>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（三）加分条件</w:t>
      </w:r>
    </w:p>
    <w:p>
      <w:pPr>
        <w:pStyle w:val="5"/>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考生报考户籍所在村幼儿教师岗位，且该村为全县建档立卡贫困村，在总成绩中加5分（以户口本或户籍证明为准）。</w:t>
      </w:r>
    </w:p>
    <w:p>
      <w:pPr>
        <w:pStyle w:val="5"/>
        <w:keepNext w:val="0"/>
        <w:keepLines w:val="0"/>
        <w:widowControl/>
        <w:suppressLineNumbers w:val="0"/>
        <w:shd w:val="clear" w:fill="FFFFFF"/>
        <w:spacing w:before="0" w:beforeAutospacing="0" w:after="0" w:afterAutospacing="0" w:line="420" w:lineRule="atLeast"/>
        <w:ind w:left="0" w:right="0" w:firstLine="482"/>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五、考核和聘用</w:t>
      </w:r>
    </w:p>
    <w:p>
      <w:pPr>
        <w:pStyle w:val="5"/>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（一）考核。根据总成绩确定的拟招聘人员进行体检。体检合格者列入考核对象，主要审查考核其基本的政治条件、遵纪守法、职业素质等</w:t>
      </w:r>
      <w:r>
        <w:rPr>
          <w:rFonts w:hint="eastAsia" w:ascii="宋体" w:hAnsi="宋体" w:eastAsia="宋体" w:cs="宋体"/>
          <w:b/>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rPr>
        <w:t>考核要做到全面、客观、公正。考核合格人数达不到招聘人数时，从总成绩由高分到低分依次递补，经体检和考核合格后进入政审。政审时须按时提交相关资料，否则视为自动放弃，按综合成绩由高到低依次递补公示。</w:t>
      </w:r>
    </w:p>
    <w:p>
      <w:pPr>
        <w:pStyle w:val="5"/>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（二）聘用。招聘人员由教育局统一管理，工资待遇由教育局发放，每月1800元（含三金），按全年12个月发放。试用期为2个月，试用期满，依据考核结果与教育局签订劳动用工合同。否则，不予聘用。</w:t>
      </w:r>
    </w:p>
    <w:p>
      <w:pPr>
        <w:pStyle w:val="5"/>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未尽事宜由贵德县公开招聘幼儿教师工作领导小组办公室负责解释。</w:t>
      </w:r>
    </w:p>
    <w:p>
      <w:pPr>
        <w:pStyle w:val="5"/>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监督电话：0974-8553268（县纪委办公室）</w:t>
      </w:r>
    </w:p>
    <w:p>
      <w:pPr>
        <w:pStyle w:val="5"/>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附件：幼儿教师招聘计划表</w:t>
      </w:r>
    </w:p>
    <w:p>
      <w:pPr>
        <w:pStyle w:val="5"/>
        <w:keepNext w:val="0"/>
        <w:keepLines w:val="0"/>
        <w:widowControl/>
        <w:suppressLineNumbers w:val="0"/>
        <w:shd w:val="clear" w:fill="FFFFFF"/>
        <w:spacing w:before="0" w:beforeAutospacing="0" w:after="0" w:afterAutospacing="0" w:line="420" w:lineRule="atLeast"/>
        <w:ind w:left="0" w:right="0" w:firstLine="48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5"/>
        <w:keepNext w:val="0"/>
        <w:keepLines w:val="0"/>
        <w:widowControl/>
        <w:suppressLineNumbers w:val="0"/>
        <w:shd w:val="clear" w:fill="FFFFFF"/>
        <w:spacing w:before="0" w:beforeAutospacing="0" w:after="0" w:afterAutospacing="0" w:line="420" w:lineRule="atLeast"/>
        <w:ind w:left="0" w:right="0" w:firstLine="204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5"/>
        <w:keepNext w:val="0"/>
        <w:keepLines w:val="0"/>
        <w:widowControl/>
        <w:suppressLineNumbers w:val="0"/>
        <w:shd w:val="clear" w:fill="FFFFFF"/>
        <w:spacing w:before="0" w:beforeAutospacing="0" w:after="0" w:afterAutospacing="0" w:line="420" w:lineRule="atLeast"/>
        <w:ind w:left="0" w:right="0" w:firstLine="204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贵德县公开招聘幼儿教师工作领导小组办公室（代）</w:t>
      </w:r>
    </w:p>
    <w:p>
      <w:pPr>
        <w:pStyle w:val="5"/>
        <w:keepNext w:val="0"/>
        <w:keepLines w:val="0"/>
        <w:widowControl/>
        <w:suppressLineNumbers w:val="0"/>
        <w:shd w:val="clear" w:fill="FFFFFF"/>
        <w:spacing w:before="0" w:beforeAutospacing="0" w:after="0" w:afterAutospacing="0" w:line="420" w:lineRule="atLeast"/>
        <w:ind w:left="0" w:right="0" w:firstLine="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2017年8月2日</w:t>
      </w:r>
    </w:p>
    <w:p>
      <w:pPr>
        <w:pStyle w:val="5"/>
        <w:keepNext w:val="0"/>
        <w:keepLines w:val="0"/>
        <w:widowControl/>
        <w:suppressLineNumbers w:val="0"/>
        <w:shd w:val="clear" w:fill="FFFFFF"/>
        <w:spacing w:before="0" w:beforeAutospacing="0" w:after="0" w:afterAutospacing="0" w:line="42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5"/>
        <w:keepNext w:val="0"/>
        <w:keepLines w:val="0"/>
        <w:widowControl/>
        <w:suppressLineNumbers w:val="0"/>
        <w:shd w:val="clear" w:fill="FFFFFF"/>
        <w:spacing w:before="0" w:beforeAutospacing="0" w:after="0" w:afterAutospacing="0" w:line="42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5"/>
        <w:keepNext w:val="0"/>
        <w:keepLines w:val="0"/>
        <w:widowControl/>
        <w:suppressLineNumbers w:val="0"/>
        <w:shd w:val="clear" w:fill="FFFFFF"/>
        <w:spacing w:before="0" w:beforeAutospacing="0" w:after="0" w:afterAutospacing="0" w:line="42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5"/>
        <w:keepNext w:val="0"/>
        <w:keepLines w:val="0"/>
        <w:widowControl/>
        <w:suppressLineNumbers w:val="0"/>
        <w:shd w:val="clear" w:fill="FFFFFF"/>
        <w:spacing w:before="0" w:beforeAutospacing="0" w:after="0" w:afterAutospacing="0" w:line="42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tbl>
      <w:tblPr>
        <w:tblW w:w="8395" w:type="dxa"/>
        <w:jc w:val="center"/>
        <w:tblInd w:w="64" w:type="dxa"/>
        <w:shd w:val="clear"/>
        <w:tblLayout w:type="fixed"/>
        <w:tblCellMar>
          <w:top w:w="0" w:type="dxa"/>
          <w:left w:w="0" w:type="dxa"/>
          <w:bottom w:w="0" w:type="dxa"/>
          <w:right w:w="0" w:type="dxa"/>
        </w:tblCellMar>
      </w:tblPr>
      <w:tblGrid>
        <w:gridCol w:w="699"/>
        <w:gridCol w:w="656"/>
        <w:gridCol w:w="2380"/>
        <w:gridCol w:w="1074"/>
        <w:gridCol w:w="1074"/>
        <w:gridCol w:w="1074"/>
        <w:gridCol w:w="1438"/>
      </w:tblGrid>
      <w:tr>
        <w:tblPrEx>
          <w:shd w:val="clear"/>
          <w:tblLayout w:type="fixed"/>
          <w:tblCellMar>
            <w:top w:w="0" w:type="dxa"/>
            <w:left w:w="0" w:type="dxa"/>
            <w:bottom w:w="0" w:type="dxa"/>
            <w:right w:w="0" w:type="dxa"/>
          </w:tblCellMar>
        </w:tblPrEx>
        <w:trPr>
          <w:trHeight w:val="495" w:hRule="atLeast"/>
          <w:jc w:val="center"/>
        </w:trPr>
        <w:tc>
          <w:tcPr>
            <w:tcW w:w="8395" w:type="dxa"/>
            <w:gridSpan w:val="7"/>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幼儿园教师招聘计划表</w:t>
            </w:r>
          </w:p>
        </w:tc>
      </w:tr>
      <w:tr>
        <w:tblPrEx>
          <w:tblLayout w:type="fixed"/>
          <w:tblCellMar>
            <w:top w:w="0" w:type="dxa"/>
            <w:left w:w="0" w:type="dxa"/>
            <w:bottom w:w="0" w:type="dxa"/>
            <w:right w:w="0" w:type="dxa"/>
          </w:tblCellMar>
        </w:tblPrEx>
        <w:trPr>
          <w:trHeight w:val="450" w:hRule="atLeast"/>
          <w:jc w:val="center"/>
        </w:trPr>
        <w:tc>
          <w:tcPr>
            <w:tcW w:w="699" w:type="dxa"/>
            <w:vMerge w:val="restart"/>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地 区</w:t>
            </w:r>
          </w:p>
        </w:tc>
        <w:tc>
          <w:tcPr>
            <w:tcW w:w="656"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序号</w:t>
            </w:r>
          </w:p>
        </w:tc>
        <w:tc>
          <w:tcPr>
            <w:tcW w:w="2380"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幼儿园名称</w:t>
            </w:r>
          </w:p>
        </w:tc>
        <w:tc>
          <w:tcPr>
            <w:tcW w:w="3222" w:type="dxa"/>
            <w:gridSpan w:val="3"/>
            <w:tcBorders>
              <w:top w:val="single" w:color="auto" w:sz="8" w:space="0"/>
              <w:left w:val="nil"/>
              <w:bottom w:val="single" w:color="auto" w:sz="8" w:space="0"/>
              <w:right w:val="single" w:color="000000"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2017年计划招聘数</w:t>
            </w:r>
          </w:p>
        </w:tc>
        <w:tc>
          <w:tcPr>
            <w:tcW w:w="1438"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是否为建档立卡贫困村</w:t>
            </w:r>
          </w:p>
        </w:tc>
      </w:tr>
      <w:tr>
        <w:tblPrEx>
          <w:tblLayout w:type="fixed"/>
          <w:tblCellMar>
            <w:top w:w="0" w:type="dxa"/>
            <w:left w:w="0" w:type="dxa"/>
            <w:bottom w:w="0" w:type="dxa"/>
            <w:right w:w="0" w:type="dxa"/>
          </w:tblCellMar>
        </w:tblPrEx>
        <w:trPr>
          <w:trHeight w:val="272" w:hRule="atLeast"/>
          <w:jc w:val="center"/>
        </w:trPr>
        <w:tc>
          <w:tcPr>
            <w:tcW w:w="699" w:type="dxa"/>
            <w:vMerge w:val="continue"/>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2380"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双语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普通</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合计</w:t>
            </w:r>
          </w:p>
        </w:tc>
        <w:tc>
          <w:tcPr>
            <w:tcW w:w="1438"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rHeight w:val="330" w:hRule="atLeast"/>
          <w:jc w:val="center"/>
        </w:trPr>
        <w:tc>
          <w:tcPr>
            <w:tcW w:w="699"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常牧镇</w:t>
            </w: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拉德幼儿园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3</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3</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色尔加幼儿园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3</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3</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干果羊幼儿园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4</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上兰角幼儿园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5</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吾 隆幼儿园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6</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新建坪幼儿园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7</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达隆幼儿园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nil"/>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8</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达尕羊幼儿园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3</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nil"/>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3</w:t>
            </w:r>
          </w:p>
        </w:tc>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9</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恰东幼儿园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3</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nil"/>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3</w:t>
            </w:r>
          </w:p>
        </w:tc>
        <w:tc>
          <w:tcPr>
            <w:tcW w:w="143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10</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豆后漏幼儿园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11</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都秀幼儿园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12</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却加幼儿园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13</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下岗查幼儿园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4</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4</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14</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梅加幼儿园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15</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卷木幼儿园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16</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苟后扎幼儿园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17</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切扎幼儿园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18</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加卜查幼儿园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19</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下兰角幼儿园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20</w:t>
            </w:r>
          </w:p>
        </w:tc>
        <w:tc>
          <w:tcPr>
            <w:tcW w:w="23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兰角滩幼儿园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拉西瓦镇</w:t>
            </w: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21</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曲乃海幼儿园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22</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叶后浪幼儿园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23</w:t>
            </w:r>
          </w:p>
        </w:tc>
        <w:tc>
          <w:tcPr>
            <w:tcW w:w="23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多拉幼儿园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24</w:t>
            </w:r>
          </w:p>
        </w:tc>
        <w:tc>
          <w:tcPr>
            <w:tcW w:w="23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仍果幼儿园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25</w:t>
            </w:r>
          </w:p>
        </w:tc>
        <w:tc>
          <w:tcPr>
            <w:tcW w:w="23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豆后浪幼儿园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4"/>
                <w:szCs w:val="24"/>
              </w:rPr>
              <w:t>否</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26</w:t>
            </w:r>
          </w:p>
        </w:tc>
        <w:tc>
          <w:tcPr>
            <w:tcW w:w="23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罗汉堂幼儿园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4"/>
                <w:szCs w:val="24"/>
              </w:rPr>
              <w:t>否</w:t>
            </w:r>
          </w:p>
        </w:tc>
      </w:tr>
      <w:tr>
        <w:tblPrEx>
          <w:shd w:val="clear"/>
          <w:tblLayout w:type="fixed"/>
          <w:tblCellMar>
            <w:top w:w="0" w:type="dxa"/>
            <w:left w:w="0" w:type="dxa"/>
            <w:bottom w:w="0" w:type="dxa"/>
            <w:right w:w="0" w:type="dxa"/>
          </w:tblCellMar>
        </w:tblPrEx>
        <w:trPr>
          <w:trHeight w:val="330" w:hRule="atLeast"/>
          <w:jc w:val="center"/>
        </w:trPr>
        <w:tc>
          <w:tcPr>
            <w:tcW w:w="699"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新街乡</w:t>
            </w: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27</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新街中心幼儿园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3</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3</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28</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鱼山幼儿园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29</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尕么堂幼儿园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r>
        <w:tblPrEx>
          <w:shd w:val="clear"/>
          <w:tblLayout w:type="fixed"/>
          <w:tblCellMar>
            <w:top w:w="0" w:type="dxa"/>
            <w:left w:w="0" w:type="dxa"/>
            <w:bottom w:w="0" w:type="dxa"/>
            <w:right w:w="0" w:type="dxa"/>
          </w:tblCellMar>
        </w:tblPrEx>
        <w:trPr>
          <w:trHeight w:val="495" w:hRule="atLeast"/>
          <w:jc w:val="center"/>
        </w:trPr>
        <w:tc>
          <w:tcPr>
            <w:tcW w:w="8395" w:type="dxa"/>
            <w:gridSpan w:val="7"/>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幼儿园教师招聘计划表</w:t>
            </w:r>
          </w:p>
        </w:tc>
      </w:tr>
      <w:tr>
        <w:tblPrEx>
          <w:shd w:val="clear"/>
          <w:tblLayout w:type="fixed"/>
          <w:tblCellMar>
            <w:top w:w="0" w:type="dxa"/>
            <w:left w:w="0" w:type="dxa"/>
            <w:bottom w:w="0" w:type="dxa"/>
            <w:right w:w="0" w:type="dxa"/>
          </w:tblCellMar>
        </w:tblPrEx>
        <w:trPr>
          <w:trHeight w:val="450" w:hRule="atLeast"/>
          <w:jc w:val="center"/>
        </w:trPr>
        <w:tc>
          <w:tcPr>
            <w:tcW w:w="699" w:type="dxa"/>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地 区</w:t>
            </w:r>
          </w:p>
        </w:tc>
        <w:tc>
          <w:tcPr>
            <w:tcW w:w="656" w:type="dxa"/>
            <w:tcBorders>
              <w:top w:val="single" w:color="auto" w:sz="8" w:space="0"/>
              <w:left w:val="nil"/>
              <w:bottom w:val="single" w:color="000000"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序号</w:t>
            </w:r>
          </w:p>
        </w:tc>
        <w:tc>
          <w:tcPr>
            <w:tcW w:w="2380" w:type="dxa"/>
            <w:tcBorders>
              <w:top w:val="single" w:color="auto" w:sz="8" w:space="0"/>
              <w:left w:val="nil"/>
              <w:bottom w:val="single" w:color="000000"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幼儿园名称</w:t>
            </w:r>
          </w:p>
        </w:tc>
        <w:tc>
          <w:tcPr>
            <w:tcW w:w="3222" w:type="dxa"/>
            <w:gridSpan w:val="3"/>
            <w:tcBorders>
              <w:top w:val="single" w:color="auto" w:sz="8" w:space="0"/>
              <w:left w:val="nil"/>
              <w:bottom w:val="single" w:color="auto" w:sz="8" w:space="0"/>
              <w:right w:val="single" w:color="000000"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2017年计划招聘数</w:t>
            </w:r>
          </w:p>
        </w:tc>
        <w:tc>
          <w:tcPr>
            <w:tcW w:w="1438" w:type="dxa"/>
            <w:tcBorders>
              <w:top w:val="single" w:color="auto" w:sz="8" w:space="0"/>
              <w:left w:val="nil"/>
              <w:bottom w:val="single" w:color="000000"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是否为建档立卡</w:t>
            </w:r>
          </w:p>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贫困村</w:t>
            </w:r>
          </w:p>
        </w:tc>
      </w:tr>
      <w:tr>
        <w:tblPrEx>
          <w:shd w:val="clear"/>
          <w:tblLayout w:type="fixed"/>
          <w:tblCellMar>
            <w:top w:w="0" w:type="dxa"/>
            <w:left w:w="0" w:type="dxa"/>
            <w:bottom w:w="0" w:type="dxa"/>
            <w:right w:w="0" w:type="dxa"/>
          </w:tblCellMar>
        </w:tblPrEx>
        <w:trPr>
          <w:trHeight w:val="330" w:hRule="atLeast"/>
          <w:jc w:val="center"/>
        </w:trPr>
        <w:tc>
          <w:tcPr>
            <w:tcW w:w="69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尕让乡</w:t>
            </w: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30</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亦扎石幼儿园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31</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千户幼儿园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3</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32</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者么昂幼儿园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33</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关加幼儿园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34</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业隆幼儿园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35</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亦什扎幼儿园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36</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4"/>
                <w:szCs w:val="24"/>
              </w:rPr>
              <w:t>松巴幼儿园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4"/>
                <w:szCs w:val="24"/>
              </w:rPr>
              <w:t>否</w:t>
            </w:r>
          </w:p>
        </w:tc>
      </w:tr>
      <w:tr>
        <w:tblPrEx>
          <w:shd w:val="clear"/>
          <w:tblLayout w:type="fixed"/>
          <w:tblCellMar>
            <w:top w:w="0" w:type="dxa"/>
            <w:left w:w="0" w:type="dxa"/>
            <w:bottom w:w="0" w:type="dxa"/>
            <w:right w:w="0" w:type="dxa"/>
          </w:tblCellMar>
        </w:tblPrEx>
        <w:trPr>
          <w:trHeight w:val="330" w:hRule="atLeast"/>
          <w:jc w:val="center"/>
        </w:trPr>
        <w:tc>
          <w:tcPr>
            <w:tcW w:w="699"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河东 乡</w:t>
            </w: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37</w:t>
            </w:r>
          </w:p>
        </w:tc>
        <w:tc>
          <w:tcPr>
            <w:tcW w:w="23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边都幼儿园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38</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阿什贡幼儿园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3</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3</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39</w:t>
            </w:r>
          </w:p>
        </w:tc>
        <w:tc>
          <w:tcPr>
            <w:tcW w:w="23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查达幼儿园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30" w:hRule="atLeast"/>
          <w:jc w:val="center"/>
        </w:trPr>
        <w:tc>
          <w:tcPr>
            <w:tcW w:w="699"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40</w:t>
            </w:r>
          </w:p>
        </w:tc>
        <w:tc>
          <w:tcPr>
            <w:tcW w:w="2380"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哇里幼儿园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90" w:hRule="atLeast"/>
          <w:jc w:val="center"/>
        </w:trPr>
        <w:tc>
          <w:tcPr>
            <w:tcW w:w="69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河　西　镇</w:t>
            </w: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41</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多哇幼儿园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390" w:hRule="atLeast"/>
          <w:jc w:val="center"/>
        </w:trPr>
        <w:tc>
          <w:tcPr>
            <w:tcW w:w="69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6"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42</w:t>
            </w:r>
          </w:p>
        </w:tc>
        <w:tc>
          <w:tcPr>
            <w:tcW w:w="2380"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甘家幼儿园</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2</w:t>
            </w:r>
          </w:p>
        </w:tc>
        <w:tc>
          <w:tcPr>
            <w:tcW w:w="1438"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是</w:t>
            </w:r>
          </w:p>
        </w:tc>
      </w:tr>
      <w:tr>
        <w:tblPrEx>
          <w:shd w:val="clear"/>
          <w:tblLayout w:type="fixed"/>
          <w:tblCellMar>
            <w:top w:w="0" w:type="dxa"/>
            <w:left w:w="0" w:type="dxa"/>
            <w:bottom w:w="0" w:type="dxa"/>
            <w:right w:w="0" w:type="dxa"/>
          </w:tblCellMar>
        </w:tblPrEx>
        <w:trPr>
          <w:trHeight w:val="255" w:hRule="atLeast"/>
          <w:jc w:val="center"/>
        </w:trPr>
        <w:tc>
          <w:tcPr>
            <w:tcW w:w="3735"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合计</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67</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19</w:t>
            </w:r>
          </w:p>
        </w:tc>
        <w:tc>
          <w:tcPr>
            <w:tcW w:w="1074" w:type="dxa"/>
            <w:tcBorders>
              <w:top w:val="nil"/>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86</w:t>
            </w:r>
          </w:p>
        </w:tc>
        <w:tc>
          <w:tcPr>
            <w:tcW w:w="143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5"/>
              <w:keepNext w:val="0"/>
              <w:keepLines w:val="0"/>
              <w:widowControl/>
              <w:suppressLineNumbers w:val="0"/>
              <w:spacing w:before="0" w:beforeAutospacing="0" w:after="0" w:afterAutospacing="0" w:line="420"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　</w:t>
            </w:r>
          </w:p>
        </w:tc>
      </w:tr>
    </w:tbl>
    <w:p>
      <w:pPr>
        <w:pStyle w:val="5"/>
        <w:keepNext w:val="0"/>
        <w:keepLines w:val="0"/>
        <w:widowControl/>
        <w:suppressLineNumbers w:val="0"/>
        <w:shd w:val="clear" w:fill="FFFFFF"/>
        <w:spacing w:before="0" w:beforeAutospacing="0" w:after="0" w:afterAutospacing="0" w:line="42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rPr>
          <w:rFonts w:ascii="宋体" w:hAnsi="宋体" w:eastAsia="宋体" w:cs="宋体"/>
          <w:b/>
          <w:i w:val="0"/>
          <w:caps w:val="0"/>
          <w:color w:val="99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F6AB4"/>
    <w:rsid w:val="7C0F6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pBdr>
        <w:left w:val="none" w:color="auto" w:sz="0" w:space="0"/>
      </w:pBdr>
      <w:spacing w:before="0" w:beforeAutospacing="1" w:after="0" w:afterAutospacing="1"/>
      <w:jc w:val="left"/>
    </w:pPr>
    <w:rPr>
      <w:rFonts w:hint="eastAsia" w:ascii="宋体" w:hAnsi="宋体" w:eastAsia="宋体" w:cs="宋体"/>
      <w:kern w:val="0"/>
      <w:sz w:val="21"/>
      <w:szCs w:val="21"/>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character" w:default="1" w:styleId="6">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rPr>
      <w:rFonts w:ascii="Helvetica" w:hAnsi="Helvetica" w:eastAsia="Helvetica" w:cs="Helvetica"/>
      <w:color w:val="333333"/>
      <w:sz w:val="21"/>
      <w:szCs w:val="21"/>
      <w:bdr w:val="single" w:color="999999" w:sz="6" w:space="0"/>
      <w:shd w:val="clear" w:fill="FFFFFF"/>
    </w:rPr>
  </w:style>
  <w:style w:type="character" w:styleId="10">
    <w:name w:val="Hyperlink"/>
    <w:basedOn w:val="6"/>
    <w:uiPriority w:val="0"/>
    <w:rPr>
      <w:color w:val="333333"/>
      <w:u w:val="none"/>
    </w:rPr>
  </w:style>
  <w:style w:type="character" w:customStyle="1" w:styleId="12">
    <w:name w:val="spyx_bszn_icon2"/>
    <w:basedOn w:val="6"/>
    <w:uiPriority w:val="0"/>
  </w:style>
  <w:style w:type="character" w:customStyle="1" w:styleId="13">
    <w:name w:val="spyx_bszn_icon5"/>
    <w:basedOn w:val="6"/>
    <w:uiPriority w:val="0"/>
  </w:style>
  <w:style w:type="character" w:customStyle="1" w:styleId="14">
    <w:name w:val="pic-txt"/>
    <w:basedOn w:val="6"/>
    <w:uiPriority w:val="0"/>
    <w:rPr>
      <w:sz w:val="18"/>
      <w:szCs w:val="18"/>
    </w:rPr>
  </w:style>
  <w:style w:type="character" w:customStyle="1" w:styleId="15">
    <w:name w:val="spyx_bszn_icon3"/>
    <w:basedOn w:val="6"/>
    <w:uiPriority w:val="0"/>
  </w:style>
  <w:style w:type="character" w:customStyle="1" w:styleId="16">
    <w:name w:val="spyx_bszn_icon31"/>
    <w:basedOn w:val="6"/>
    <w:uiPriority w:val="0"/>
  </w:style>
  <w:style w:type="character" w:customStyle="1" w:styleId="17">
    <w:name w:val="spyx_bszn_icon4"/>
    <w:basedOn w:val="6"/>
    <w:uiPriority w:val="0"/>
  </w:style>
  <w:style w:type="character" w:customStyle="1" w:styleId="18">
    <w:name w:val="spyx_bszn_icon6"/>
    <w:basedOn w:val="6"/>
    <w:uiPriority w:val="0"/>
  </w:style>
  <w:style w:type="character" w:customStyle="1" w:styleId="19">
    <w:name w:val="icon2"/>
    <w:basedOn w:val="6"/>
    <w:uiPriority w:val="0"/>
  </w:style>
  <w:style w:type="character" w:customStyle="1" w:styleId="20">
    <w:name w:val="wz"/>
    <w:basedOn w:val="6"/>
    <w:uiPriority w:val="0"/>
    <w:rPr>
      <w:bdr w:val="none" w:color="auto" w:sz="0" w:space="0"/>
    </w:rPr>
  </w:style>
  <w:style w:type="character" w:customStyle="1" w:styleId="21">
    <w:name w:val="spyx_bszn_icon"/>
    <w:basedOn w:val="6"/>
    <w:uiPriority w:val="0"/>
  </w:style>
  <w:style w:type="character" w:customStyle="1" w:styleId="22">
    <w:name w:val="spyx_bszn_icon32"/>
    <w:basedOn w:val="6"/>
    <w:uiPriority w:val="0"/>
  </w:style>
  <w:style w:type="character" w:customStyle="1" w:styleId="23">
    <w:name w:val="spyx_bszn_icon22"/>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2017-08-03T01:45:00Z</dcterms:created>
  <dc:creator>Administrator</dc:creator>
  <cp:lastModifiedBy>Administrator</cp:lastModifiedBy>
  <dcterms:modified xsi:type="dcterms:W3CDTF">2017-08-03T04:09:35Z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