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0" w:name="_GoBack"/>
      <w:r>
        <w:rPr>
          <w:rFonts w:ascii="宋体" w:hAnsi="宋体" w:eastAsia="宋体" w:cs="宋体"/>
          <w:b/>
          <w:i w:val="0"/>
          <w:caps w:val="0"/>
          <w:color w:val="000000"/>
          <w:spacing w:val="0"/>
          <w:kern w:val="0"/>
          <w:sz w:val="24"/>
          <w:szCs w:val="24"/>
          <w:bdr w:val="none" w:color="auto" w:sz="0" w:space="0"/>
          <w:shd w:val="clear" w:fill="FFFFFF"/>
          <w:lang w:val="en-US" w:eastAsia="zh-CN" w:bidi="ar"/>
        </w:rPr>
        <w:t>孟津县招聘劳务派遣高中教师公告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4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pPr>
      <w:r>
        <w:rPr>
          <w:rFonts w:hint="eastAsia" w:ascii="宋体" w:hAnsi="宋体" w:eastAsia="宋体" w:cs="宋体"/>
          <w:b w:val="0"/>
          <w:i w:val="0"/>
          <w:caps w:val="0"/>
          <w:color w:val="000000"/>
          <w:spacing w:val="0"/>
          <w:sz w:val="21"/>
          <w:szCs w:val="21"/>
          <w:bdr w:val="none" w:color="auto" w:sz="0" w:space="0"/>
          <w:shd w:val="clear" w:fill="FFFFFF"/>
        </w:rPr>
        <w:t>为解决我县高中师资缺口，保证教育教学工作顺利开展，经县政府研究同意，以劳务派遣形式面向社会公开招聘高中教师50名。特制订招聘方案如下: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一、招聘原则和办法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坚持公开、公平、公正、择优录用的原则；采取资格审查、面试、试讲、考核、体检相结合的办法进行。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二、招聘职位（学科代码见附表）</w:t>
      </w:r>
    </w:p>
    <w:tbl>
      <w:tblPr>
        <w:tblW w:w="792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53"/>
        <w:gridCol w:w="1253"/>
        <w:gridCol w:w="1093"/>
        <w:gridCol w:w="3414"/>
        <w:gridCol w:w="9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ascii="仿宋_GB2312" w:eastAsia="仿宋_GB2312" w:cs="仿宋_GB2312" w:hAnsiTheme="minorHAnsi"/>
                <w:kern w:val="0"/>
                <w:sz w:val="32"/>
                <w:szCs w:val="32"/>
                <w:bdr w:val="none" w:color="auto" w:sz="0" w:space="0"/>
                <w:vertAlign w:val="baseline"/>
                <w:lang w:val="en-US" w:eastAsia="zh-CN" w:bidi="ar"/>
              </w:rPr>
              <w:t>学科</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需求数</w:t>
            </w:r>
          </w:p>
        </w:tc>
        <w:tc>
          <w:tcPr>
            <w:tcW w:w="10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年龄</w:t>
            </w:r>
          </w:p>
        </w:tc>
        <w:tc>
          <w:tcPr>
            <w:tcW w:w="3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学历和资格等</w:t>
            </w:r>
          </w:p>
        </w:tc>
        <w:tc>
          <w:tcPr>
            <w:tcW w:w="90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去向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合计</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50</w:t>
            </w:r>
          </w:p>
        </w:tc>
        <w:tc>
          <w:tcPr>
            <w:tcW w:w="1093"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本科1989年6月30日以后出生；研究生1985年6月30日以后出生。</w:t>
            </w:r>
          </w:p>
        </w:tc>
        <w:tc>
          <w:tcPr>
            <w:tcW w:w="341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_GB2312" w:eastAsia="仿宋_GB2312" w:cs="仿宋_GB2312" w:hAnsiTheme="minorHAnsi"/>
                <w:kern w:val="0"/>
                <w:sz w:val="32"/>
                <w:szCs w:val="32"/>
                <w:bdr w:val="none" w:color="auto" w:sz="0" w:space="0"/>
                <w:lang w:val="en-US" w:eastAsia="zh-CN" w:bidi="ar"/>
              </w:rPr>
              <w:t>1、全日制普通高等院校国家计划内统招本科及以上学历（不含二级学院、独立学院及专升本，研究生学历专业需与本科学历专业一致）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_GB2312" w:eastAsia="仿宋_GB2312" w:cs="仿宋_GB2312" w:hAnsiTheme="minorHAnsi"/>
                <w:kern w:val="0"/>
                <w:sz w:val="32"/>
                <w:szCs w:val="32"/>
                <w:bdr w:val="none" w:color="auto" w:sz="0" w:space="0"/>
                <w:lang w:val="en-US" w:eastAsia="zh-CN" w:bidi="ar"/>
              </w:rPr>
              <w:t>2、基础学科专业对口；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仿宋_GB2312" w:eastAsia="仿宋_GB2312" w:cs="仿宋_GB2312" w:hAnsiTheme="minorHAnsi"/>
                <w:kern w:val="0"/>
                <w:sz w:val="32"/>
                <w:szCs w:val="32"/>
                <w:bdr w:val="none" w:color="auto" w:sz="0" w:space="0"/>
                <w:lang w:val="en-US" w:eastAsia="zh-CN" w:bidi="ar"/>
              </w:rPr>
              <w:t>3、具有与招聘学科和层次相一致的高中教师资格证；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32"/>
                <w:szCs w:val="32"/>
                <w:bdr w:val="none" w:color="auto" w:sz="0" w:space="0"/>
                <w:lang w:val="en-US" w:eastAsia="zh-CN" w:bidi="ar"/>
              </w:rPr>
              <w:t>4、身体合格。</w:t>
            </w:r>
          </w:p>
        </w:tc>
        <w:tc>
          <w:tcPr>
            <w:tcW w:w="90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按招聘学科总成绩依次分配到所需各普通高中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语文</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5</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数学</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3</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英语</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4</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物理</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7</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化学</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3</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生物</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2</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政治</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9</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历史</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5</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地理</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3</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音乐</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3</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美术</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2</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心理</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1</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4" w:hRule="atLeast"/>
          <w:tblCellSpacing w:w="0" w:type="dxa"/>
        </w:trPr>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计算机</w:t>
            </w:r>
          </w:p>
        </w:tc>
        <w:tc>
          <w:tcPr>
            <w:tcW w:w="12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3</w:t>
            </w:r>
          </w:p>
        </w:tc>
        <w:tc>
          <w:tcPr>
            <w:tcW w:w="109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1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三、招聘资格与条件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（一）拥护中国共产党的领导，热爱社会主义，遵纪守法，品行端正，无不良行为记录；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（二）身体健康，符合《国家教师资格认定条例》规定的身体条件和资格条件；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（三）热爱教育事业，能胜任高中教育教学工作，服从组织安排；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（四）具有与招聘学科和层次相一致的高中教师资格证；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（五）学历和年龄要求：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1、全日制普通高等院校国家计划内统招本科及以上学历（不含二级学院、独立学院及专升本，研究生学历专业需与本科学历专业一致）；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2、本科学历1989年6月30日以后出生；研究生学历1985年6月30日以后出生；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3、基础学科专业对口。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（七）有下列情形之一者不得报考：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1、曾受到过刑事处罚、劳动教养的；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2、曾被开除公职、开除学籍的；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3、涉嫌违法违纪正在接受审查尚未作出结论的；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4、有国家助学贷款违约等不良信用记录的；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5、其它不符合应聘资格条件的。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(一)公布招聘信息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本次招聘方案经孟津县人力资源和社会保障局劳务派遣公司审核备案，报请县政府研究批准，分别在孟津县人力资源和社会保障局及孟津县教育局网站发布。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1、时间：8月9日---8月23日（周六、周日休息），：上午8︰30至11︰30，下午15︰00至18︰00。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孟津县人力资源和社会保障局一楼大厅（人力资源市场）。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3、所需材料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（1）有效居民身份证原件及复印件1份；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（2）毕业证书原件及复印件1份。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（3）与报考学科（报考学科代码见附表）一致的高中教师资格证原件及复印件1份；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（4）就业报到证(择业期内未办理就业报到证者，持所在学校毕业生就业指导部门加盖公章的空白就业协议书(全套));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（5）近期1寸彩色照片2张；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（6）已就业的单位出具同意报考证明（见附件）。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4、报名方法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采取现场报名的方式进行，报考人员携带相关材料到指定地点报名，进行资格初审，合格者填写《孟津县招聘劳务派遣高中教师报名表》，领取准考证和面试须知。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资格审查由招聘工作领导小组负责实施，贯穿于招聘工作全过程。报考人员应如实提供个人资料，凡发现报考人员与所要求的资格条件不符以及提供虚假材料和证件的，取消其考试、聘用资格，已签订聘用合同的解除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（四）面试及试讲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经资格审查合格的考生进入面试程序。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面试采取答辩方式，以考生介绍个人基本情况、经历、特长为主，配合专家提问，初步考察考生的气质修养以及语言表达、逻辑思维等方面能力。时间限定5分钟以内。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试讲采取在现行相应学科教材中随机抽课的方式，讲授一节15分钟的微型课。面试及试讲满分100分。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（五）确定初步人选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招聘工作组根据试讲成绩和招录计划，按照择优录用的原则确定初步人选。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（六）考核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通过查阅档案等形式了解情况，并对其报名资格进行复查、核实，无不良记录且资格复查合格者，即为拟聘人员。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（七）体检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拟聘人员应按规定的时间、地点及有关要求到指定的医院进行体检，体检标准及项目按照国家教师资格认定条例的规定执行。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体检逾期不到和体检不合格的取消聘任资格。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（八）聘用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体检合格人员与孟津县人力资源和社会保障局劳务派遣公司签订合同，按招聘学科成绩依次分配到所需高中工作。合同续签由用工单位根据工作表现和考核情况确定，报县政府审批。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五、待遇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本次招聘的劳务派遣高中教师为非在编教师，工作期间，经用工单位考核合格者，其工资、福利待遇、社会保障在政策许可范围内，参照同资历正式教师执行，由县财政负担。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六、本招聘方案的解释权归孟津县招聘劳务派遣高中教师工作领导小组所有。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咨询电话： 0379-67921286     0379-67925891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附：1、《孟津县招聘劳务派遣高中教师报名表》样表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2、报考学科代码表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3、同意报考证明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4、孟津县招聘劳务派遣高中教师工作领导小组名单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孟津县招聘劳务派遣高中教师工作领导小组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二〇一七年八月八日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孟津县招聘劳务派遣高中教师报名表</w:t>
      </w:r>
    </w:p>
    <w:tbl>
      <w:tblPr>
        <w:tblW w:w="8301"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
      <w:tblGrid>
        <w:gridCol w:w="660"/>
        <w:gridCol w:w="456"/>
        <w:gridCol w:w="611"/>
        <w:gridCol w:w="1136"/>
        <w:gridCol w:w="750"/>
        <w:gridCol w:w="1405"/>
        <w:gridCol w:w="107"/>
        <w:gridCol w:w="954"/>
        <w:gridCol w:w="547"/>
        <w:gridCol w:w="1675"/>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PrEx>
        <w:trPr>
          <w:tblCellSpacing w:w="0" w:type="dxa"/>
        </w:trPr>
        <w:tc>
          <w:tcPr>
            <w:tcW w:w="6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姓名</w:t>
            </w:r>
          </w:p>
        </w:tc>
        <w:tc>
          <w:tcPr>
            <w:tcW w:w="1067"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1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性别</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4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出生年月</w:t>
            </w:r>
          </w:p>
        </w:tc>
        <w:tc>
          <w:tcPr>
            <w:tcW w:w="1608"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67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照片</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面貌</w:t>
            </w:r>
          </w:p>
        </w:tc>
        <w:tc>
          <w:tcPr>
            <w:tcW w:w="1067"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8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身份证号</w:t>
            </w:r>
          </w:p>
        </w:tc>
        <w:tc>
          <w:tcPr>
            <w:tcW w:w="3013" w:type="dxa"/>
            <w:gridSpan w:val="4"/>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6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状况</w:t>
            </w:r>
          </w:p>
        </w:tc>
        <w:tc>
          <w:tcPr>
            <w:tcW w:w="1067"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88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籍 贯</w:t>
            </w:r>
          </w:p>
        </w:tc>
        <w:tc>
          <w:tcPr>
            <w:tcW w:w="3013" w:type="dxa"/>
            <w:gridSpan w:val="4"/>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6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727"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英语等级</w:t>
            </w:r>
          </w:p>
        </w:tc>
        <w:tc>
          <w:tcPr>
            <w:tcW w:w="1886"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12" w:type="dxa"/>
            <w:gridSpan w:val="2"/>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资格证</w:t>
            </w:r>
          </w:p>
        </w:tc>
        <w:tc>
          <w:tcPr>
            <w:tcW w:w="95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学段</w:t>
            </w:r>
          </w:p>
        </w:tc>
        <w:tc>
          <w:tcPr>
            <w:tcW w:w="2222"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32"/>
                <w:szCs w:val="32"/>
                <w:bdr w:val="none" w:color="auto" w:sz="0" w:space="0"/>
                <w:lang w:val="en-US" w:eastAsia="zh-CN" w:bidi="ar"/>
              </w:rPr>
              <w:t>高中（）无（）</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27"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普通话等级</w:t>
            </w:r>
          </w:p>
        </w:tc>
        <w:tc>
          <w:tcPr>
            <w:tcW w:w="1886"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12"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95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学科</w:t>
            </w:r>
          </w:p>
        </w:tc>
        <w:tc>
          <w:tcPr>
            <w:tcW w:w="2222" w:type="dxa"/>
            <w:gridSpan w:val="2"/>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727"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联系电话</w:t>
            </w:r>
          </w:p>
        </w:tc>
        <w:tc>
          <w:tcPr>
            <w:tcW w:w="1886"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12"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身份证号</w:t>
            </w:r>
          </w:p>
        </w:tc>
        <w:tc>
          <w:tcPr>
            <w:tcW w:w="3176"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727"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报考学科</w:t>
            </w:r>
          </w:p>
        </w:tc>
        <w:tc>
          <w:tcPr>
            <w:tcW w:w="3398" w:type="dxa"/>
            <w:gridSpan w:val="4"/>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95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学历</w:t>
            </w:r>
          </w:p>
        </w:tc>
        <w:tc>
          <w:tcPr>
            <w:tcW w:w="2222"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6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情况</w:t>
            </w:r>
          </w:p>
        </w:tc>
        <w:tc>
          <w:tcPr>
            <w:tcW w:w="106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学历</w:t>
            </w:r>
          </w:p>
        </w:tc>
        <w:tc>
          <w:tcPr>
            <w:tcW w:w="3398"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毕业院校</w:t>
            </w:r>
          </w:p>
        </w:tc>
        <w:tc>
          <w:tcPr>
            <w:tcW w:w="95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专业</w:t>
            </w:r>
          </w:p>
        </w:tc>
        <w:tc>
          <w:tcPr>
            <w:tcW w:w="2222"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起止时间</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6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高中</w:t>
            </w:r>
          </w:p>
        </w:tc>
        <w:tc>
          <w:tcPr>
            <w:tcW w:w="3398" w:type="dxa"/>
            <w:gridSpan w:val="4"/>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95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222"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6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本科</w:t>
            </w:r>
          </w:p>
        </w:tc>
        <w:tc>
          <w:tcPr>
            <w:tcW w:w="3398" w:type="dxa"/>
            <w:gridSpan w:val="4"/>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95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222"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67" w:type="dxa"/>
            <w:gridSpan w:val="2"/>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研究生</w:t>
            </w:r>
          </w:p>
        </w:tc>
        <w:tc>
          <w:tcPr>
            <w:tcW w:w="3398"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4"/>
                <w:szCs w:val="24"/>
              </w:rPr>
            </w:pPr>
          </w:p>
        </w:tc>
        <w:tc>
          <w:tcPr>
            <w:tcW w:w="954" w:type="dxa"/>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4"/>
                <w:szCs w:val="24"/>
              </w:rPr>
            </w:pPr>
          </w:p>
        </w:tc>
        <w:tc>
          <w:tcPr>
            <w:tcW w:w="2222" w:type="dxa"/>
            <w:gridSpan w:val="2"/>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6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情况</w:t>
            </w:r>
          </w:p>
        </w:tc>
        <w:tc>
          <w:tcPr>
            <w:tcW w:w="7641" w:type="dxa"/>
            <w:gridSpan w:val="9"/>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11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诚信保证</w:t>
            </w:r>
          </w:p>
        </w:tc>
        <w:tc>
          <w:tcPr>
            <w:tcW w:w="7185" w:type="dxa"/>
            <w:gridSpan w:val="8"/>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32"/>
                <w:szCs w:val="32"/>
                <w:bdr w:val="none" w:color="auto" w:sz="0" w:space="0"/>
                <w:lang w:val="en-US" w:eastAsia="zh-CN" w:bidi="ar"/>
              </w:rPr>
              <w:t>本人保证:熟知招聘方案，符合招聘条件；填写内容真实有效；保证按时提供报名条件要求的证书原件和资料；服从分配。如有不实，取消资格，后果自负。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年 月 日</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1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资格审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32"/>
                <w:szCs w:val="32"/>
                <w:bdr w:val="none" w:color="auto" w:sz="0" w:space="0"/>
                <w:lang w:val="en-US" w:eastAsia="zh-CN" w:bidi="ar"/>
              </w:rPr>
              <w:t>查结果</w:t>
            </w:r>
          </w:p>
        </w:tc>
        <w:tc>
          <w:tcPr>
            <w:tcW w:w="7185" w:type="dxa"/>
            <w:gridSpan w:val="8"/>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80"/>
              <w:jc w:val="left"/>
            </w:pPr>
            <w:r>
              <w:rPr>
                <w:rFonts w:hint="eastAsia" w:ascii="仿宋_GB2312" w:eastAsia="仿宋_GB2312" w:cs="仿宋_GB2312" w:hAnsiTheme="minorHAnsi"/>
                <w:kern w:val="0"/>
                <w:sz w:val="32"/>
                <w:szCs w:val="32"/>
                <w:bdr w:val="none" w:color="auto" w:sz="0" w:space="0"/>
                <w:lang w:val="en-US" w:eastAsia="zh-CN" w:bidi="ar"/>
              </w:rPr>
              <w:t>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80"/>
              <w:jc w:val="left"/>
            </w:pPr>
            <w:r>
              <w:rPr>
                <w:rFonts w:hint="eastAsia" w:ascii="仿宋_GB2312" w:eastAsia="仿宋_GB2312" w:cs="仿宋_GB2312" w:hAnsiTheme="minorHAnsi"/>
                <w:kern w:val="0"/>
                <w:sz w:val="32"/>
                <w:szCs w:val="32"/>
                <w:bdr w:val="none" w:color="auto" w:sz="0" w:space="0"/>
                <w:lang w:val="en-US" w:eastAsia="zh-CN" w:bidi="ar"/>
              </w:rPr>
              <w:t>年 月 日</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0" w:type="dxa"/>
            <w:tcBorders>
              <w:top w:val="nil"/>
              <w:left w:val="nil"/>
              <w:bottom w:val="nil"/>
              <w:right w:val="nil"/>
            </w:tcBorders>
            <w:shd w:val="clear"/>
            <w:vAlign w:val="center"/>
          </w:tcPr>
          <w:p>
            <w:pPr>
              <w:rPr>
                <w:rFonts w:hint="eastAsia" w:ascii="宋体"/>
                <w:sz w:val="24"/>
                <w:szCs w:val="24"/>
              </w:rPr>
            </w:pPr>
          </w:p>
        </w:tc>
        <w:tc>
          <w:tcPr>
            <w:tcW w:w="456" w:type="dxa"/>
            <w:tcBorders>
              <w:top w:val="nil"/>
              <w:left w:val="nil"/>
              <w:bottom w:val="nil"/>
              <w:right w:val="nil"/>
            </w:tcBorders>
            <w:shd w:val="clear"/>
            <w:vAlign w:val="center"/>
          </w:tcPr>
          <w:p>
            <w:pPr>
              <w:rPr>
                <w:rFonts w:hint="eastAsia" w:ascii="宋体"/>
                <w:sz w:val="24"/>
                <w:szCs w:val="24"/>
              </w:rPr>
            </w:pPr>
          </w:p>
        </w:tc>
        <w:tc>
          <w:tcPr>
            <w:tcW w:w="611" w:type="dxa"/>
            <w:tcBorders>
              <w:top w:val="nil"/>
              <w:left w:val="nil"/>
              <w:bottom w:val="nil"/>
              <w:right w:val="nil"/>
            </w:tcBorders>
            <w:shd w:val="clear"/>
            <w:vAlign w:val="center"/>
          </w:tcPr>
          <w:p>
            <w:pPr>
              <w:rPr>
                <w:rFonts w:hint="eastAsia" w:ascii="宋体"/>
                <w:sz w:val="24"/>
                <w:szCs w:val="24"/>
              </w:rPr>
            </w:pPr>
          </w:p>
        </w:tc>
        <w:tc>
          <w:tcPr>
            <w:tcW w:w="1136" w:type="dxa"/>
            <w:tcBorders>
              <w:top w:val="nil"/>
              <w:left w:val="nil"/>
              <w:bottom w:val="nil"/>
              <w:right w:val="nil"/>
            </w:tcBorders>
            <w:shd w:val="clear"/>
            <w:vAlign w:val="center"/>
          </w:tcPr>
          <w:p>
            <w:pPr>
              <w:rPr>
                <w:rFonts w:hint="eastAsia" w:ascii="宋体"/>
                <w:sz w:val="24"/>
                <w:szCs w:val="24"/>
              </w:rPr>
            </w:pPr>
          </w:p>
        </w:tc>
        <w:tc>
          <w:tcPr>
            <w:tcW w:w="750" w:type="dxa"/>
            <w:tcBorders>
              <w:top w:val="nil"/>
              <w:left w:val="nil"/>
              <w:bottom w:val="nil"/>
              <w:right w:val="nil"/>
            </w:tcBorders>
            <w:shd w:val="clear"/>
            <w:vAlign w:val="center"/>
          </w:tcPr>
          <w:p>
            <w:pPr>
              <w:rPr>
                <w:rFonts w:hint="eastAsia" w:ascii="宋体"/>
                <w:sz w:val="24"/>
                <w:szCs w:val="24"/>
              </w:rPr>
            </w:pPr>
          </w:p>
        </w:tc>
        <w:tc>
          <w:tcPr>
            <w:tcW w:w="1405" w:type="dxa"/>
            <w:tcBorders>
              <w:top w:val="nil"/>
              <w:left w:val="nil"/>
              <w:bottom w:val="nil"/>
              <w:right w:val="nil"/>
            </w:tcBorders>
            <w:shd w:val="clear"/>
            <w:vAlign w:val="center"/>
          </w:tcPr>
          <w:p>
            <w:pPr>
              <w:rPr>
                <w:rFonts w:hint="eastAsia" w:ascii="宋体"/>
                <w:sz w:val="24"/>
                <w:szCs w:val="24"/>
              </w:rPr>
            </w:pPr>
          </w:p>
        </w:tc>
        <w:tc>
          <w:tcPr>
            <w:tcW w:w="107" w:type="dxa"/>
            <w:tcBorders>
              <w:top w:val="nil"/>
              <w:left w:val="nil"/>
              <w:bottom w:val="nil"/>
              <w:right w:val="nil"/>
            </w:tcBorders>
            <w:shd w:val="clear"/>
            <w:vAlign w:val="center"/>
          </w:tcPr>
          <w:p>
            <w:pPr>
              <w:rPr>
                <w:rFonts w:hint="eastAsia" w:ascii="宋体"/>
                <w:sz w:val="24"/>
                <w:szCs w:val="24"/>
              </w:rPr>
            </w:pPr>
          </w:p>
        </w:tc>
        <w:tc>
          <w:tcPr>
            <w:tcW w:w="954" w:type="dxa"/>
            <w:tcBorders>
              <w:top w:val="nil"/>
              <w:left w:val="nil"/>
              <w:bottom w:val="nil"/>
              <w:right w:val="nil"/>
            </w:tcBorders>
            <w:shd w:val="clear"/>
            <w:vAlign w:val="center"/>
          </w:tcPr>
          <w:p>
            <w:pPr>
              <w:rPr>
                <w:rFonts w:hint="eastAsia" w:ascii="宋体"/>
                <w:sz w:val="24"/>
                <w:szCs w:val="24"/>
              </w:rPr>
            </w:pPr>
          </w:p>
        </w:tc>
        <w:tc>
          <w:tcPr>
            <w:tcW w:w="547" w:type="dxa"/>
            <w:tcBorders>
              <w:top w:val="nil"/>
              <w:left w:val="nil"/>
              <w:bottom w:val="nil"/>
              <w:right w:val="nil"/>
            </w:tcBorders>
            <w:shd w:val="clear"/>
            <w:vAlign w:val="center"/>
          </w:tcPr>
          <w:p>
            <w:pPr>
              <w:rPr>
                <w:rFonts w:hint="eastAsia" w:ascii="宋体"/>
                <w:sz w:val="24"/>
                <w:szCs w:val="24"/>
              </w:rPr>
            </w:pPr>
          </w:p>
        </w:tc>
        <w:tc>
          <w:tcPr>
            <w:tcW w:w="167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兹有我单位职工</w:t>
      </w:r>
      <w:r>
        <w:rPr>
          <w:rFonts w:hint="eastAsia" w:ascii="宋体" w:hAnsi="宋体" w:eastAsia="宋体" w:cs="宋体"/>
          <w:b w:val="0"/>
          <w:i w:val="0"/>
          <w:caps w:val="0"/>
          <w:color w:val="000000"/>
          <w:spacing w:val="0"/>
          <w:kern w:val="0"/>
          <w:sz w:val="24"/>
          <w:szCs w:val="24"/>
          <w:u w:val="single"/>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，性别：</w:t>
      </w:r>
      <w:r>
        <w:rPr>
          <w:rFonts w:hint="eastAsia" w:ascii="宋体" w:hAnsi="宋体" w:eastAsia="宋体" w:cs="宋体"/>
          <w:b w:val="0"/>
          <w:i w:val="0"/>
          <w:caps w:val="0"/>
          <w:color w:val="000000"/>
          <w:spacing w:val="0"/>
          <w:kern w:val="0"/>
          <w:sz w:val="24"/>
          <w:szCs w:val="24"/>
          <w:u w:val="single"/>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b w:val="0"/>
          <w:i w:val="0"/>
          <w:caps w:val="0"/>
          <w:color w:val="000000"/>
          <w:spacing w:val="0"/>
          <w:kern w:val="0"/>
          <w:sz w:val="24"/>
          <w:szCs w:val="24"/>
          <w:u w:val="single"/>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，报考孟津县</w:t>
      </w:r>
      <w:r>
        <w:rPr>
          <w:rFonts w:hint="eastAsia" w:ascii="宋体" w:hAnsi="宋体" w:eastAsia="宋体" w:cs="宋体"/>
          <w:b w:val="0"/>
          <w:i w:val="0"/>
          <w:caps w:val="0"/>
          <w:color w:val="000000"/>
          <w:spacing w:val="0"/>
          <w:kern w:val="0"/>
          <w:sz w:val="24"/>
          <w:szCs w:val="24"/>
          <w:u w:val="single"/>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岗位，该同志平时表现良好，无违纪行为。如被录取，我们将积极协助办理贵单位所需手续。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单位负责人（签字）：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时间：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主管部门负责人（签字）：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主管单位（盖章）：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时间： 年 月 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2017年招聘劳务派遣高中教师报名学科代码表</w:t>
      </w:r>
    </w:p>
    <w:tbl>
      <w:tblPr>
        <w:tblW w:w="8304"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78"/>
        <w:gridCol w:w="6142"/>
        <w:gridCol w:w="11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kern w:val="0"/>
                <w:sz w:val="24"/>
                <w:szCs w:val="24"/>
                <w:bdr w:val="none" w:color="auto" w:sz="0" w:space="0"/>
                <w:lang w:val="en-US" w:eastAsia="zh-CN" w:bidi="ar"/>
              </w:rPr>
              <w:t>学科</w:t>
            </w:r>
          </w:p>
        </w:tc>
        <w:tc>
          <w:tcPr>
            <w:tcW w:w="614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方正小标宋简体" w:eastAsia="方正小标宋简体" w:cs="方正小标宋简体"/>
                <w:kern w:val="0"/>
                <w:sz w:val="24"/>
                <w:szCs w:val="24"/>
                <w:bdr w:val="none" w:color="auto" w:sz="0" w:space="0"/>
                <w:lang w:val="en-US" w:eastAsia="zh-CN" w:bidi="ar"/>
              </w:rPr>
              <w:t>学科代码</w:t>
            </w:r>
          </w:p>
        </w:tc>
        <w:tc>
          <w:tcPr>
            <w:tcW w:w="118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方正小标宋简体" w:eastAsia="方正小标宋简体" w:cs="方正小标宋简体"/>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语文</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汉语言文学（050101）；汉语言（050102）；语言学及应用语言学（050102）；汉语言文字学（050103）；中国古代文学（050105）；中国现当代文学（050106）；比较文学与世界文学（050108）</w:t>
            </w:r>
          </w:p>
        </w:tc>
        <w:tc>
          <w:tcPr>
            <w:tcW w:w="1184"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对报考专业的审查以毕业证上记载的专业名称为准，专业及代码参照《普通高等学校高职高专（专科）专业目录》、《普通高等学校本科专业目录》、《授予博士、硕士学位和培养研究生的学科、专业目录》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数学</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数学与应用数学（070101）；基础数学（070101）；计算数学（070102）；概率论与数理统计（070103）；应用数学（070104）</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英语</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英语（050201）；英语语言文学（050201）；外国语言学及应用语言学（050211）</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物理</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物理学（070201）；应用物理学（070202）；理论物理（070201）；粒子物理与原子物理（070202）；原子与分子物理（070203）；光学（070207）；无线电物理（070208）</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化学</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化学（070301）；应用化学（070302）；无机化学（070301）；分析化学（070302）；有机化学（070303）；物理化学(含:化学物理)（070304）；高分子化学与物理（070305）</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生物</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生物科学（071001）；生物技术（071002）；植物学（071001）；动物学（071002）；生理学（071003）；微生物学（071005）；遗传学（071007）；细胞生物学（071009）；生物化学与分子生物学(071010)</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政治</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思想政治教育（030503）；政治学理论（030201）；科学社会主义与国际共产主义运动（030203）；马克思主义基本原理（030501）；思想政治教育（030505）</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历史</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历史学（060101）；史学理论及史学史（060101）；中国古代史（060106）；中国近现代史（060107）；世界史（060108）</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地理</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地理科学（070501）；自然地理与资源环境（070502）；自然地理学（070501）；人文地理学（070502）；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地图学与地理信息系统（070503）</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音乐</w:t>
            </w:r>
          </w:p>
        </w:tc>
        <w:tc>
          <w:tcPr>
            <w:tcW w:w="614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音乐表演（130201）；音乐学（130202）；音乐学（050402）</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美术</w:t>
            </w:r>
          </w:p>
        </w:tc>
        <w:tc>
          <w:tcPr>
            <w:tcW w:w="614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美术学（130401）；绘画（130402）；雕塑（130403）；美术学（050403）</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心理</w:t>
            </w:r>
          </w:p>
        </w:tc>
        <w:tc>
          <w:tcPr>
            <w:tcW w:w="614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心理学（071101）；应用心理学（071102）；基础心理学（040201）；发展与教育心理学（040202）；应用心理学（040203）</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仿宋_GB2312" w:eastAsia="仿宋_GB2312" w:cs="仿宋_GB2312" w:hAnsiTheme="minorHAnsi"/>
                <w:kern w:val="0"/>
                <w:sz w:val="24"/>
                <w:szCs w:val="24"/>
                <w:bdr w:val="none" w:color="auto" w:sz="0" w:space="0"/>
                <w:vertAlign w:val="baseline"/>
                <w:lang w:val="en-US" w:eastAsia="zh-CN" w:bidi="ar"/>
              </w:rPr>
              <w:t>计算机</w:t>
            </w:r>
          </w:p>
        </w:tc>
        <w:tc>
          <w:tcPr>
            <w:tcW w:w="61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计算机科学与技术（080901）；软件工程（080902）；网络工程（080903）；计算机系统结构（081201）；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eastAsia="仿宋_GB2312" w:cs="仿宋_GB2312" w:hAnsiTheme="minorHAnsi"/>
                <w:kern w:val="0"/>
                <w:sz w:val="20"/>
                <w:szCs w:val="20"/>
                <w:bdr w:val="none" w:color="auto" w:sz="0" w:space="0"/>
                <w:lang w:val="en-US" w:eastAsia="zh-CN" w:bidi="ar"/>
              </w:rPr>
              <w:t>计算机软件与理论（081202）；计算机应用技术（081203）</w:t>
            </w:r>
          </w:p>
        </w:tc>
        <w:tc>
          <w:tcPr>
            <w:tcW w:w="118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F238F"/>
    <w:rsid w:val="459F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2017-08-09T04:48:00Z</dcterms:created>
  <dc:creator>Administrator</dc:creator>
  <cp:lastModifiedBy>Administrator</cp:lastModifiedBy>
  <dcterms:modified xsi:type="dcterms:W3CDTF">2017-08-09T04:49:13Z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