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000000"/>
          <w:kern w:val="0"/>
          <w:sz w:val="44"/>
          <w:szCs w:val="36"/>
          <w:lang w:val="en-US"/>
        </w:rPr>
      </w:pPr>
      <w:bookmarkStart w:id="0" w:name="_GoBack"/>
      <w:r>
        <w:rPr>
          <w:rFonts w:hint="eastAsia" w:ascii="宋体" w:hAnsi="宋体" w:eastAsia="宋体" w:cs="宋体"/>
          <w:color w:val="000000"/>
          <w:kern w:val="0"/>
          <w:sz w:val="44"/>
          <w:szCs w:val="36"/>
          <w:lang w:val="en-US" w:eastAsia="zh-CN" w:bidi="ar"/>
        </w:rPr>
        <w:t>通许县2017年公开招聘幼师简章</w:t>
      </w:r>
    </w:p>
    <w:p>
      <w:pPr>
        <w:keepNext w:val="0"/>
        <w:keepLines w:val="0"/>
        <w:widowControl/>
        <w:suppressLineNumbers w:val="0"/>
        <w:spacing w:before="0" w:beforeAutospacing="0" w:after="0" w:afterAutospacing="0" w:line="360" w:lineRule="auto"/>
        <w:ind w:left="0" w:right="0" w:firstLine="640" w:firstLineChars="200"/>
        <w:jc w:val="left"/>
        <w:rPr>
          <w:rFonts w:hint="eastAsia" w:ascii="宋体" w:hAnsi="宋体" w:eastAsia="宋体" w:cs="宋体"/>
          <w:color w:val="000000"/>
          <w:kern w:val="0"/>
          <w:sz w:val="32"/>
          <w:szCs w:val="32"/>
          <w:lang w:val="en-US"/>
        </w:rPr>
      </w:pP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仿宋_GB2312"/>
          <w:sz w:val="32"/>
          <w:szCs w:val="30"/>
          <w:lang w:val="en-US"/>
        </w:rPr>
      </w:pPr>
      <w:r>
        <w:rPr>
          <w:rFonts w:ascii="仿宋_GB2312" w:hAnsi="仿宋_GB2312" w:eastAsia="仿宋_GB2312" w:cs="宋体"/>
          <w:color w:val="000000"/>
          <w:kern w:val="0"/>
          <w:sz w:val="32"/>
          <w:szCs w:val="30"/>
          <w:lang w:val="en-US" w:eastAsia="zh-CN" w:bidi="ar"/>
        </w:rPr>
        <w:t>根据《事业单位人事管理条例》（国务院令第</w:t>
      </w:r>
      <w:r>
        <w:rPr>
          <w:rFonts w:hint="default" w:ascii="仿宋_GB2312" w:hAnsi="仿宋_GB2312" w:eastAsia="仿宋_GB2312" w:cs="宋体"/>
          <w:color w:val="000000"/>
          <w:kern w:val="0"/>
          <w:sz w:val="32"/>
          <w:szCs w:val="30"/>
          <w:lang w:val="en-US" w:eastAsia="zh-CN" w:bidi="ar"/>
        </w:rPr>
        <w:t>652号）、《事业单位公开招聘人员暂行规定》（人事部2005年第6号令）和《河南省事业单位公开招聘工作规程》（豫人社[2015]55号）的程序和要求，经县委、政府同意，开封市人社局核准，决定面向社会公开招聘幼儿教师20名。 现制订如下简章：</w:t>
      </w:r>
    </w:p>
    <w:p>
      <w:pPr>
        <w:keepNext w:val="0"/>
        <w:keepLines w:val="0"/>
        <w:widowControl/>
        <w:numPr>
          <w:numId w:val="0"/>
        </w:numPr>
        <w:suppressLineNumbers w:val="0"/>
        <w:tabs>
          <w:tab w:val="left" w:pos="1260"/>
        </w:tabs>
        <w:spacing w:before="0" w:beforeAutospacing="0" w:after="0" w:afterAutospacing="0" w:line="360" w:lineRule="auto"/>
        <w:ind w:left="1260" w:right="0" w:hanging="72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仿宋_GB2312"/>
          <w:color w:val="000000"/>
          <w:kern w:val="0"/>
          <w:sz w:val="32"/>
          <w:szCs w:val="30"/>
          <w:lang w:val="en-US" w:eastAsia="zh-CN" w:bidi="ar"/>
        </w:rPr>
        <w:t>一、</w:t>
      </w:r>
      <w:r>
        <w:rPr>
          <w:rFonts w:ascii="Times New Roman" w:hAnsi="Times New Roman" w:eastAsia="仿宋_GB2312" w:cs="Times New Roman"/>
          <w:color w:val="000000"/>
          <w:kern w:val="0"/>
          <w:sz w:val="14"/>
          <w:szCs w:val="14"/>
          <w:lang w:val="en-US" w:eastAsia="zh-CN" w:bidi="ar"/>
        </w:rPr>
        <w:t xml:space="preserve"> </w:t>
      </w:r>
      <w:r>
        <w:rPr>
          <w:rFonts w:hint="default" w:ascii="仿宋_GB2312" w:hAnsi="仿宋_GB2312" w:eastAsia="仿宋_GB2312" w:cs="宋体"/>
          <w:color w:val="000000"/>
          <w:kern w:val="0"/>
          <w:sz w:val="32"/>
          <w:szCs w:val="30"/>
          <w:lang w:val="en-US" w:eastAsia="zh-CN" w:bidi="ar"/>
        </w:rPr>
        <w:t>招聘单位和名额</w:t>
      </w:r>
    </w:p>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通许县第一幼儿园5人，通许县第二幼儿园8人，通许县第三幼儿园7人，详见招聘计划表（附件1）。</w:t>
      </w:r>
    </w:p>
    <w:p>
      <w:pPr>
        <w:keepNext w:val="0"/>
        <w:keepLines w:val="0"/>
        <w:widowControl/>
        <w:suppressLineNumbers w:val="0"/>
        <w:spacing w:before="0" w:beforeAutospacing="0" w:after="0" w:afterAutospacing="0" w:line="360" w:lineRule="auto"/>
        <w:ind w:left="1" w:right="0" w:firstLine="640" w:firstLineChars="200"/>
        <w:jc w:val="left"/>
        <w:rPr>
          <w:rFonts w:hint="default" w:ascii="仿宋_GB2312" w:hAnsi="仿宋_GB2312" w:eastAsia="仿宋_GB2312" w:cs="仿宋_GB2312"/>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二、招聘范围、对象 </w:t>
      </w:r>
      <w:r>
        <w:rPr>
          <w:rFonts w:hint="default" w:ascii="仿宋_GB2312" w:hAnsi="仿宋_GB2312" w:eastAsia="仿宋_GB2312" w:cs="仿宋_GB2312"/>
          <w:color w:val="000000"/>
          <w:kern w:val="0"/>
          <w:sz w:val="32"/>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全日制普通中等专业及以上学历，同时具有幼儿教师资格证；</w:t>
      </w:r>
    </w:p>
    <w:p>
      <w:pPr>
        <w:keepNext w:val="0"/>
        <w:keepLines w:val="0"/>
        <w:widowControl/>
        <w:suppressLineNumbers w:val="0"/>
        <w:spacing w:before="0" w:beforeAutospacing="0" w:after="0" w:afterAutospacing="0" w:line="360" w:lineRule="auto"/>
        <w:ind w:left="1" w:right="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仿宋_GB2312"/>
          <w:color w:val="000000"/>
          <w:kern w:val="0"/>
          <w:sz w:val="32"/>
          <w:szCs w:val="30"/>
          <w:lang w:val="en-US" w:eastAsia="zh-CN" w:bidi="ar"/>
        </w:rPr>
        <w:t xml:space="preserve">    三</w:t>
      </w:r>
      <w:r>
        <w:rPr>
          <w:rFonts w:hint="default" w:ascii="仿宋_GB2312" w:hAnsi="仿宋_GB2312" w:eastAsia="仿宋_GB2312" w:cs="宋体"/>
          <w:color w:val="000000"/>
          <w:kern w:val="0"/>
          <w:sz w:val="32"/>
          <w:szCs w:val="30"/>
          <w:lang w:val="en-US" w:eastAsia="zh-CN" w:bidi="ar"/>
        </w:rPr>
        <w:t>、招聘的资格条件</w:t>
      </w:r>
    </w:p>
    <w:p>
      <w:pPr>
        <w:keepNext w:val="0"/>
        <w:keepLines w:val="0"/>
        <w:widowControl/>
        <w:suppressLineNumbers w:val="0"/>
        <w:spacing w:before="0" w:beforeAutospacing="0" w:after="0" w:afterAutospacing="0" w:line="360" w:lineRule="auto"/>
        <w:ind w:left="0" w:right="0" w:firstLine="640" w:firstLineChars="200"/>
        <w:jc w:val="left"/>
        <w:outlineLvl w:val="0"/>
        <w:rPr>
          <w:rFonts w:hint="default" w:ascii="仿宋_GB2312" w:hAnsi="仿宋_GB2312" w:eastAsia="仿宋_GB2312" w:cs="宋体"/>
          <w:color w:val="000000"/>
          <w:kern w:val="0"/>
          <w:sz w:val="32"/>
          <w:szCs w:val="30"/>
          <w:lang w:val="en-US"/>
        </w:rPr>
      </w:pPr>
      <w:r>
        <w:rPr>
          <w:rFonts w:hint="default" w:ascii="仿宋_GB2312" w:hAnsi="仿宋_GB2312" w:eastAsia="仿宋_GB2312" w:cs="仿宋_GB2312"/>
          <w:color w:val="000000"/>
          <w:kern w:val="0"/>
          <w:sz w:val="32"/>
          <w:szCs w:val="30"/>
          <w:lang w:val="en-US" w:eastAsia="zh-CN" w:bidi="ar"/>
        </w:rPr>
        <w:t xml:space="preserve"> </w:t>
      </w:r>
      <w:r>
        <w:rPr>
          <w:rFonts w:hint="default" w:ascii="仿宋_GB2312" w:hAnsi="仿宋_GB2312" w:eastAsia="仿宋_GB2312" w:cs="宋体"/>
          <w:color w:val="000000"/>
          <w:kern w:val="0"/>
          <w:sz w:val="32"/>
          <w:szCs w:val="30"/>
          <w:lang w:val="en-US" w:eastAsia="zh-CN" w:bidi="ar"/>
        </w:rPr>
        <w:t>（一）基本条件：</w:t>
      </w:r>
    </w:p>
    <w:p>
      <w:pPr>
        <w:keepNext w:val="0"/>
        <w:keepLines w:val="0"/>
        <w:widowControl/>
        <w:suppressLineNumbers w:val="0"/>
        <w:spacing w:before="0" w:beforeAutospacing="0" w:after="0" w:afterAutospacing="0" w:line="360" w:lineRule="auto"/>
        <w:ind w:left="0"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1、具有中华人民共和国国籍；</w:t>
      </w:r>
    </w:p>
    <w:p>
      <w:pPr>
        <w:keepNext w:val="0"/>
        <w:keepLines w:val="0"/>
        <w:widowControl/>
        <w:suppressLineNumbers w:val="0"/>
        <w:spacing w:before="0" w:beforeAutospacing="0" w:after="0" w:afterAutospacing="0" w:line="360" w:lineRule="auto"/>
        <w:ind w:left="0"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2、遵守宪法和法律；</w:t>
      </w:r>
    </w:p>
    <w:p>
      <w:pPr>
        <w:keepNext w:val="0"/>
        <w:keepLines w:val="0"/>
        <w:widowControl/>
        <w:suppressLineNumbers w:val="0"/>
        <w:spacing w:before="0" w:beforeAutospacing="0" w:after="0" w:afterAutospacing="0" w:line="360" w:lineRule="auto"/>
        <w:ind w:left="0"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3、热爱教育事业，具有良好的品行；</w:t>
      </w:r>
    </w:p>
    <w:p>
      <w:pPr>
        <w:keepNext w:val="0"/>
        <w:keepLines w:val="0"/>
        <w:widowControl/>
        <w:suppressLineNumbers w:val="0"/>
        <w:spacing w:before="0" w:beforeAutospacing="0" w:after="0" w:afterAutospacing="0" w:line="360" w:lineRule="auto"/>
        <w:ind w:left="0"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4、年龄30岁以下（1987年1月1日以后出生）；通许籍有幼儿教师资格证的全日制师范毕业生年龄可放宽至40岁（1977年1月1日以后出生）;</w:t>
      </w:r>
    </w:p>
    <w:p>
      <w:pPr>
        <w:keepNext w:val="0"/>
        <w:keepLines w:val="0"/>
        <w:widowControl/>
        <w:suppressLineNumbers w:val="0"/>
        <w:spacing w:before="0" w:beforeAutospacing="0" w:after="0" w:afterAutospacing="0" w:line="360" w:lineRule="auto"/>
        <w:ind w:left="1"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5、适应岗位要求的身体条件；</w:t>
      </w:r>
    </w:p>
    <w:p>
      <w:pPr>
        <w:keepNext w:val="0"/>
        <w:keepLines w:val="0"/>
        <w:widowControl/>
        <w:suppressLineNumbers w:val="0"/>
        <w:spacing w:before="0" w:beforeAutospacing="0" w:after="0" w:afterAutospacing="0" w:line="360" w:lineRule="auto"/>
        <w:ind w:left="0"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6、具备招聘岗位所要求的其他条件。</w:t>
      </w:r>
    </w:p>
    <w:p>
      <w:pPr>
        <w:keepNext w:val="0"/>
        <w:keepLines w:val="0"/>
        <w:widowControl/>
        <w:suppressLineNumbers w:val="0"/>
        <w:spacing w:before="0" w:beforeAutospacing="0" w:after="0" w:afterAutospacing="0" w:line="360" w:lineRule="auto"/>
        <w:ind w:left="0" w:right="0" w:firstLine="640" w:firstLineChars="200"/>
        <w:jc w:val="left"/>
        <w:outlineLvl w:val="0"/>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（二）有下列情形之一的人员不得报考：</w:t>
      </w:r>
    </w:p>
    <w:p>
      <w:pPr>
        <w:keepNext w:val="0"/>
        <w:keepLines w:val="0"/>
        <w:widowControl/>
        <w:suppressLineNumbers w:val="0"/>
        <w:spacing w:before="0" w:beforeAutospacing="0" w:after="0" w:afterAutospacing="0" w:line="360" w:lineRule="auto"/>
        <w:ind w:left="1"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1、曾受过刑事处罚、劳动教养、少年管教的； </w:t>
      </w:r>
    </w:p>
    <w:p>
      <w:pPr>
        <w:keepNext w:val="0"/>
        <w:keepLines w:val="0"/>
        <w:widowControl/>
        <w:suppressLineNumbers w:val="0"/>
        <w:spacing w:before="0" w:beforeAutospacing="0" w:after="0" w:afterAutospacing="0" w:line="360" w:lineRule="auto"/>
        <w:ind w:left="1"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2、受党纪、政纪处分期未满的；</w:t>
      </w:r>
    </w:p>
    <w:p>
      <w:pPr>
        <w:keepNext w:val="0"/>
        <w:keepLines w:val="0"/>
        <w:widowControl/>
        <w:suppressLineNumbers w:val="0"/>
        <w:spacing w:before="0" w:beforeAutospacing="0" w:after="0" w:afterAutospacing="0" w:line="360" w:lineRule="auto"/>
        <w:ind w:left="1"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3、因犯错误正在接受审查的；</w:t>
      </w:r>
    </w:p>
    <w:p>
      <w:pPr>
        <w:keepNext w:val="0"/>
        <w:keepLines w:val="0"/>
        <w:widowControl/>
        <w:suppressLineNumbers w:val="0"/>
        <w:spacing w:before="0" w:beforeAutospacing="0" w:after="0" w:afterAutospacing="0" w:line="360" w:lineRule="auto"/>
        <w:ind w:left="0" w:right="0" w:firstLine="800" w:firstLineChars="2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4、通许县教育系统在编全供人员、服务期未满的特岗教师以及2017年通许县聘用的特岗教师。</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四、报名时间、地点与资格审查</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本次报名采用现场报名的方式进行。</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（一）报名时间：2017年8月23日至8月26日，上午8:30至12：00，下午15:00至18:30。</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spacing w:val="-8"/>
          <w:w w:val="97"/>
          <w:kern w:val="0"/>
          <w:sz w:val="32"/>
          <w:szCs w:val="30"/>
          <w:lang w:val="en-US"/>
        </w:rPr>
      </w:pPr>
      <w:r>
        <w:rPr>
          <w:rFonts w:hint="default" w:ascii="仿宋_GB2312" w:hAnsi="仿宋_GB2312" w:eastAsia="仿宋_GB2312" w:cs="宋体"/>
          <w:color w:val="000000"/>
          <w:kern w:val="0"/>
          <w:sz w:val="32"/>
          <w:szCs w:val="30"/>
          <w:lang w:val="en-US" w:eastAsia="zh-CN" w:bidi="ar"/>
        </w:rPr>
        <w:t>（二）报名地点：通许县人才交流中心三楼。（县民政局北50米路西）。</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（三）报名办法：</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仿宋_GB2312"/>
          <w:color w:val="000000"/>
          <w:kern w:val="0"/>
          <w:sz w:val="32"/>
          <w:szCs w:val="30"/>
          <w:lang w:val="en-US" w:eastAsia="zh-CN" w:bidi="ar"/>
        </w:rPr>
        <w:t>1、</w:t>
      </w:r>
      <w:r>
        <w:rPr>
          <w:rFonts w:hint="default" w:ascii="仿宋_GB2312" w:hAnsi="仿宋_GB2312" w:eastAsia="仿宋_GB2312" w:cs="宋体"/>
          <w:color w:val="000000"/>
          <w:kern w:val="0"/>
          <w:sz w:val="32"/>
          <w:szCs w:val="30"/>
          <w:lang w:val="en-US" w:eastAsia="zh-CN" w:bidi="ar"/>
        </w:rPr>
        <w:t>普通院校毕业生凭本人身份证、毕业证、教师资格证等原件及复印件到报名地点报名；</w:t>
      </w:r>
    </w:p>
    <w:p>
      <w:pPr>
        <w:keepNext w:val="0"/>
        <w:keepLines w:val="0"/>
        <w:widowControl/>
        <w:suppressLineNumbers w:val="0"/>
        <w:spacing w:before="0" w:beforeAutospacing="0" w:after="0" w:afterAutospacing="0" w:line="360" w:lineRule="auto"/>
        <w:ind w:left="1"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2、报名时应提交《通许县2017年公开招聘教师报名登记表》；</w:t>
      </w:r>
    </w:p>
    <w:p>
      <w:pPr>
        <w:keepNext w:val="0"/>
        <w:keepLines w:val="0"/>
        <w:widowControl/>
        <w:suppressLineNumbers w:val="0"/>
        <w:snapToGrid w:val="0"/>
        <w:spacing w:before="0" w:beforeAutospacing="0" w:after="0" w:afterAutospacing="0" w:line="360" w:lineRule="auto"/>
        <w:ind w:left="0" w:right="0" w:firstLine="600"/>
        <w:jc w:val="left"/>
        <w:outlineLvl w:val="0"/>
        <w:rPr>
          <w:rFonts w:hint="default" w:ascii="仿宋_GB2312" w:hAnsi="仿宋_GB2312" w:eastAsia="仿宋_GB2312" w:cs="仿宋_GB2312"/>
          <w:sz w:val="32"/>
          <w:szCs w:val="30"/>
          <w:lang w:val="en-US"/>
        </w:rPr>
      </w:pPr>
      <w:r>
        <w:rPr>
          <w:rFonts w:hint="default" w:ascii="仿宋_GB2312" w:hAnsi="仿宋_GB2312" w:eastAsia="仿宋_GB2312" w:cs="宋体"/>
          <w:color w:val="000000"/>
          <w:kern w:val="0"/>
          <w:sz w:val="32"/>
          <w:szCs w:val="30"/>
          <w:lang w:val="en-US" w:eastAsia="zh-CN" w:bidi="ar"/>
        </w:rPr>
        <w:t>3、通过报名资格审查的人员，</w:t>
      </w:r>
      <w:r>
        <w:rPr>
          <w:rFonts w:hint="default" w:ascii="仿宋_GB2312" w:hAnsi="仿宋_GB2312" w:eastAsia="仿宋_GB2312" w:cs="仿宋_GB2312"/>
          <w:kern w:val="0"/>
          <w:sz w:val="32"/>
          <w:szCs w:val="30"/>
          <w:lang w:val="en-US" w:eastAsia="zh-CN" w:bidi="ar"/>
        </w:rPr>
        <w:t>缴纳考务费30元；</w:t>
      </w:r>
    </w:p>
    <w:p>
      <w:pPr>
        <w:keepNext w:val="0"/>
        <w:keepLines w:val="0"/>
        <w:widowControl/>
        <w:suppressLineNumbers w:val="0"/>
        <w:snapToGrid w:val="0"/>
        <w:spacing w:before="0" w:beforeAutospacing="0" w:after="0" w:afterAutospacing="0" w:line="360" w:lineRule="auto"/>
        <w:ind w:left="0" w:right="0" w:firstLine="60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农村绝对贫困家庭和享受国家最低生活保障金的城镇家庭人员报考的，可免缴笔试考务费。拟免缴笔试考务费的报考者应提交以下材料：农村绝对贫困家庭的报考人员，提交县扶贫办出具的特困证明原件和特困家庭基本情况档案卡（原件和复印件）；享受国家最低生活保障金城镇家庭的报考人员，提交县民政部门出具的享受最低生活保障的证明原件和低保证（原件和复印件）；</w:t>
      </w:r>
    </w:p>
    <w:p>
      <w:pPr>
        <w:keepNext w:val="0"/>
        <w:keepLines w:val="0"/>
        <w:widowControl/>
        <w:suppressLineNumbers w:val="0"/>
        <w:snapToGrid w:val="0"/>
        <w:spacing w:before="0" w:beforeAutospacing="0" w:after="0" w:afterAutospacing="0" w:line="360" w:lineRule="auto"/>
        <w:ind w:left="0" w:right="0" w:firstLine="600"/>
        <w:jc w:val="left"/>
        <w:outlineLvl w:val="0"/>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4、报考者须交同底板免冠一寸彩色照片3张；</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5、报名与参加考试时使用的身份证必须一致。</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仿宋_GB2312"/>
          <w:sz w:val="32"/>
          <w:szCs w:val="30"/>
          <w:lang w:val="en-US"/>
        </w:rPr>
      </w:pPr>
      <w:r>
        <w:rPr>
          <w:rFonts w:hint="default" w:ascii="仿宋_GB2312" w:hAnsi="仿宋_GB2312" w:eastAsia="仿宋_GB2312" w:cs="宋体"/>
          <w:color w:val="000000"/>
          <w:kern w:val="0"/>
          <w:sz w:val="32"/>
          <w:szCs w:val="30"/>
          <w:lang w:val="en-US" w:eastAsia="zh-CN" w:bidi="ar"/>
        </w:rPr>
        <w:t>（四）</w:t>
      </w:r>
      <w:r>
        <w:rPr>
          <w:rFonts w:hint="default" w:ascii="仿宋_GB2312" w:hAnsi="仿宋_GB2312" w:eastAsia="仿宋_GB2312" w:cs="仿宋_GB2312"/>
          <w:kern w:val="0"/>
          <w:sz w:val="32"/>
          <w:szCs w:val="30"/>
          <w:lang w:val="en-US" w:eastAsia="zh-CN" w:bidi="ar"/>
        </w:rPr>
        <w:t>招聘的报名人数应达到1:3的比例。（如达不到报考</w:t>
      </w:r>
      <w:r>
        <w:rPr>
          <w:rFonts w:hint="default" w:ascii="仿宋_GB2312" w:eastAsia="仿宋_GB2312" w:cs="仿宋_GB2312" w:hAnsiTheme="minorHAnsi"/>
          <w:color w:val="000000"/>
          <w:spacing w:val="-6"/>
          <w:kern w:val="0"/>
          <w:sz w:val="32"/>
          <w:szCs w:val="32"/>
          <w:shd w:val="clear" w:fill="FFFFFF"/>
          <w:lang w:val="en-US" w:eastAsia="zh-CN" w:bidi="ar"/>
        </w:rPr>
        <w:t>比例的，经通许县公开招聘教师领导组同意可适当降低比例。）</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五）本次招聘，资格审查工作贯穿于考试聘用的全过程。无论何时发现报考人员与招聘岗位所要求的资格条件不符以及提供虚假材料的，即取消其考试、聘用资格，并作不良记录登记，3年内不准报名参加所有事业单位公开招考。</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（六）报名资格审查合格者，2017年8月30日上午8点30分至下午18点30分前凭本人身份证到原报名地点领取《准考证》。逾期不领者，视为自动放弃。</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五、考试</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考试分为笔试和面试，由通许县人社局组织实施。</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（一）笔试</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笔试采取统一命题、统一组织、闭卷考试的方式进行。</w:t>
      </w:r>
    </w:p>
    <w:p>
      <w:pPr>
        <w:keepNext w:val="0"/>
        <w:keepLines w:val="0"/>
        <w:widowControl/>
        <w:suppressLineNumbers w:val="0"/>
        <w:spacing w:before="0" w:beforeAutospacing="0" w:after="0" w:afterAutospacing="0" w:line="360" w:lineRule="auto"/>
        <w:ind w:left="0" w:right="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1、笔试内容为</w:t>
      </w:r>
      <w:r>
        <w:rPr>
          <w:rFonts w:hint="default" w:ascii="仿宋_GB2312" w:eastAsia="仿宋_GB2312" w:cs="仿宋_GB2312" w:hAnsiTheme="minorHAnsi"/>
          <w:kern w:val="0"/>
          <w:sz w:val="32"/>
          <w:szCs w:val="32"/>
          <w:lang w:val="en-US" w:eastAsia="zh-CN" w:bidi="ar"/>
        </w:rPr>
        <w:t>教育基础知识、</w:t>
      </w:r>
      <w:r>
        <w:rPr>
          <w:rFonts w:hint="default" w:ascii="仿宋_GB2312" w:eastAsia="仿宋_GB2312" w:cs="仿宋_GB2312" w:hAnsiTheme="minorHAnsi"/>
          <w:color w:val="000000"/>
          <w:spacing w:val="-6"/>
          <w:kern w:val="0"/>
          <w:sz w:val="32"/>
          <w:szCs w:val="32"/>
          <w:shd w:val="clear" w:fill="FFFFFF"/>
          <w:lang w:val="en-US" w:eastAsia="zh-CN" w:bidi="ar"/>
        </w:rPr>
        <w:t>教育法规等（教育学、教育心理学、教育法规、新课程理念以及教师应具备的相关知识）</w:t>
      </w:r>
      <w:r>
        <w:rPr>
          <w:rFonts w:hint="default" w:ascii="仿宋_GB2312" w:hAnsi="仿宋_GB2312" w:eastAsia="仿宋_GB2312" w:cs="宋体"/>
          <w:color w:val="000000"/>
          <w:kern w:val="0"/>
          <w:sz w:val="32"/>
          <w:szCs w:val="30"/>
          <w:lang w:val="en-US" w:eastAsia="zh-CN" w:bidi="ar"/>
        </w:rPr>
        <w:t>，满分100分。</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本次考试不指定考试辅导用书，不举办也不委托任何机构举办考试辅导培训班。</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2、笔试时间、地点详见准考证。</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仿宋_GB2312"/>
          <w:kern w:val="0"/>
          <w:sz w:val="32"/>
          <w:szCs w:val="30"/>
          <w:lang w:val="en-US" w:eastAsia="zh-CN" w:bidi="ar"/>
        </w:rPr>
        <w:t>笔试成绩和进入面试人员名单在通许县教育网公布。</w:t>
      </w:r>
      <w:r>
        <w:rPr>
          <w:rFonts w:hint="default" w:ascii="仿宋_GB2312" w:hAnsi="仿宋_GB2312" w:eastAsia="仿宋_GB2312" w:cs="宋体"/>
          <w:color w:val="000000"/>
          <w:kern w:val="0"/>
          <w:sz w:val="32"/>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（二）面试</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1、根据笔试成绩，按招聘人数1:2的比例从高分到低分确定参加面试人员。笔试作弊或零分的，不得进入面试;</w:t>
      </w:r>
    </w:p>
    <w:p>
      <w:pPr>
        <w:keepNext w:val="0"/>
        <w:keepLines w:val="0"/>
        <w:widowControl/>
        <w:suppressLineNumbers w:val="0"/>
        <w:spacing w:before="0" w:beforeAutospacing="0" w:after="0" w:afterAutospacing="0" w:line="360" w:lineRule="auto"/>
        <w:ind w:left="1" w:right="0" w:firstLine="480" w:firstLineChars="1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2、面试成绩为100分，面试方式、时间、地点在通许教育网发布;</w:t>
      </w:r>
    </w:p>
    <w:p>
      <w:pPr>
        <w:keepNext w:val="0"/>
        <w:keepLines w:val="0"/>
        <w:widowControl/>
        <w:suppressLineNumbers w:val="0"/>
        <w:spacing w:before="0" w:beforeAutospacing="0" w:after="0" w:afterAutospacing="0" w:line="360" w:lineRule="auto"/>
        <w:ind w:left="1" w:right="0" w:firstLine="480" w:firstLineChars="1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3、面试主要考察应试者教态、语言表达能力、板书、组织教学、教学艺术、教学效果及求职动机、综合分析、应变组织协调能力等;</w:t>
      </w:r>
    </w:p>
    <w:p>
      <w:pPr>
        <w:keepNext w:val="0"/>
        <w:keepLines w:val="0"/>
        <w:widowControl/>
        <w:suppressLineNumbers w:val="0"/>
        <w:spacing w:before="0" w:beforeAutospacing="0" w:after="0" w:afterAutospacing="0" w:line="360" w:lineRule="auto"/>
        <w:ind w:left="1" w:right="0" w:firstLine="480" w:firstLineChars="15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4、面试计分采取体操积分法。即：将考官评出的分数去掉一个最高分、一个最低分，其他分数相加平均。</w:t>
      </w:r>
    </w:p>
    <w:p>
      <w:pPr>
        <w:keepNext w:val="0"/>
        <w:keepLines w:val="0"/>
        <w:widowControl/>
        <w:suppressLineNumbers w:val="0"/>
        <w:spacing w:before="0" w:beforeAutospacing="0" w:after="0" w:afterAutospacing="0" w:line="360" w:lineRule="auto"/>
        <w:ind w:left="1" w:right="0" w:firstLine="480" w:firstLineChars="150"/>
        <w:jc w:val="left"/>
        <w:outlineLvl w:val="0"/>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（三）总成绩计算方法为：</w:t>
      </w:r>
    </w:p>
    <w:p>
      <w:pPr>
        <w:keepNext w:val="0"/>
        <w:keepLines w:val="0"/>
        <w:widowControl/>
        <w:suppressLineNumbers w:val="0"/>
        <w:spacing w:before="0" w:beforeAutospacing="0" w:after="0" w:afterAutospacing="0" w:line="360" w:lineRule="auto"/>
        <w:ind w:left="1" w:right="0" w:firstLine="480" w:firstLineChars="150"/>
        <w:jc w:val="left"/>
        <w:rPr>
          <w:rFonts w:hint="default" w:ascii="仿宋_GB2312" w:hAnsi="仿宋_GB2312" w:eastAsia="仿宋_GB2312" w:cs="宋体"/>
          <w:color w:val="000000"/>
          <w:kern w:val="0"/>
          <w:sz w:val="32"/>
          <w:szCs w:val="32"/>
          <w:lang w:val="en-US"/>
        </w:rPr>
      </w:pPr>
      <w:r>
        <w:rPr>
          <w:rFonts w:hint="default" w:ascii="仿宋_GB2312" w:hAnsi="仿宋_GB2312" w:eastAsia="仿宋_GB2312" w:cs="宋体"/>
          <w:color w:val="000000"/>
          <w:kern w:val="0"/>
          <w:sz w:val="32"/>
          <w:szCs w:val="30"/>
          <w:lang w:val="en-US" w:eastAsia="zh-CN" w:bidi="ar"/>
        </w:rPr>
        <w:t>总成绩=笔试成绩x50%＋面试成绩x50%。最后总成绩出现并列的以面试成绩高的考生进入下一个环节。</w:t>
      </w:r>
    </w:p>
    <w:p>
      <w:pPr>
        <w:keepNext w:val="0"/>
        <w:keepLines w:val="0"/>
        <w:widowControl/>
        <w:suppressLineNumbers w:val="0"/>
        <w:spacing w:before="0" w:beforeAutospacing="0" w:after="0" w:afterAutospacing="0" w:line="360" w:lineRule="auto"/>
        <w:ind w:left="0" w:right="0" w:firstLine="640" w:firstLineChars="200"/>
        <w:jc w:val="left"/>
        <w:outlineLvl w:val="0"/>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六、体检和考核 </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根据总成绩，按拟招聘岗位1：1的比例从高分到低分确定参加体检和考核的人员。</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体检标准参照人社部、卫生部《关于修订〈公务员录用体检通用标准（试行）〉的通知》及《&lt;公务员录用体检操作手册（试行）&gt;的通知》（人社部[2010]19号）等有关规定执行。法律、法规和行业主管部门有统一规定的，从其规定。</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考核内容主要是思想政治表现、道德品质、业务能力、工作实绩等情况，并对考核对象资格条件进行复查。 </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因体检不合格和自动放弃造成的岗位空缺，按照总成绩从高分到低分的顺序依次递补。因考核不合格造成的岗位空缺不再递补。</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考生参加考试、体检均须同时携带本人准考证和有效身份证。缺少证件的考生不得参加考试和体检。</w:t>
      </w:r>
    </w:p>
    <w:p>
      <w:pPr>
        <w:keepNext w:val="0"/>
        <w:keepLines w:val="0"/>
        <w:widowControl/>
        <w:suppressLineNumbers w:val="0"/>
        <w:spacing w:before="0" w:beforeAutospacing="0" w:after="0" w:afterAutospacing="0" w:line="360" w:lineRule="auto"/>
        <w:ind w:left="0" w:right="0" w:firstLine="640" w:firstLineChars="200"/>
        <w:jc w:val="left"/>
        <w:outlineLvl w:val="0"/>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 xml:space="preserve"> 七、公示与聘用</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根据总成绩和考核结果，择优确定拟聘用人员，并在通许教育网公示，公示期为7天。</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宋体"/>
          <w:color w:val="000000"/>
          <w:kern w:val="0"/>
          <w:sz w:val="32"/>
          <w:szCs w:val="30"/>
          <w:lang w:val="en-US"/>
        </w:rPr>
      </w:pPr>
      <w:r>
        <w:rPr>
          <w:rFonts w:hint="default" w:ascii="仿宋_GB2312" w:hAnsi="仿宋_GB2312" w:eastAsia="仿宋_GB2312" w:cs="宋体"/>
          <w:color w:val="000000"/>
          <w:kern w:val="0"/>
          <w:sz w:val="32"/>
          <w:szCs w:val="30"/>
          <w:lang w:val="en-US" w:eastAsia="zh-CN" w:bidi="ar"/>
        </w:rPr>
        <w:t>经公示无异议的，按规定程序办理聘用手续。</w:t>
      </w:r>
    </w:p>
    <w:p>
      <w:pPr>
        <w:keepNext w:val="0"/>
        <w:keepLines w:val="0"/>
        <w:widowControl/>
        <w:suppressLineNumbers w:val="0"/>
        <w:spacing w:before="0" w:beforeAutospacing="0" w:after="0" w:afterAutospacing="0" w:line="360" w:lineRule="auto"/>
        <w:ind w:left="0" w:right="0" w:firstLine="640" w:firstLineChars="20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受聘人员实行试用期制度，试用期满后由用人单位进行综合考察，合格的予以正式聘用；不合格的，取消聘用。</w:t>
      </w:r>
    </w:p>
    <w:p>
      <w:pPr>
        <w:keepNext w:val="0"/>
        <w:keepLines w:val="0"/>
        <w:widowControl/>
        <w:numPr>
          <w:numId w:val="0"/>
        </w:numPr>
        <w:suppressLineNumbers w:val="0"/>
        <w:spacing w:before="0" w:beforeAutospacing="0" w:after="0" w:afterAutospacing="0" w:line="360" w:lineRule="auto"/>
        <w:ind w:left="0" w:right="0" w:firstLine="640" w:firstLineChars="20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八、计入诚信档案情况</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1、报名及资格审查时提供虚假信息的；</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2、考试过程中有作弊行为的；</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3、违背考试纪律要求的；</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4、考察合格后无故自愿放弃的。</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九、纪律与监督</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面向社会公开招聘中小学教师，政策性强，涉及面广，社会影响大。要坚持原则，规范程序，做好报名资格审查、考试、体检、考核、聘用等各环节的工作。要坚持公示制，实行阳光操作。要根据《事业单位公开招聘人员暂行规定》的要求，实行回避制度。</w:t>
      </w:r>
    </w:p>
    <w:p>
      <w:pPr>
        <w:keepNext w:val="0"/>
        <w:keepLines w:val="0"/>
        <w:widowControl/>
        <w:suppressLineNumbers w:val="0"/>
        <w:spacing w:before="0" w:beforeAutospacing="0" w:after="0" w:afterAutospacing="0" w:line="360" w:lineRule="auto"/>
        <w:ind w:left="0" w:right="0" w:firstLine="640"/>
        <w:jc w:val="left"/>
        <w:rPr>
          <w:rFonts w:hint="default" w:ascii="仿宋_GB2312" w:hAnsi="仿宋_GB2312" w:eastAsia="仿宋_GB2312" w:cs="仿宋_GB2312"/>
          <w:sz w:val="32"/>
          <w:szCs w:val="30"/>
          <w:lang w:val="en-US"/>
        </w:rPr>
      </w:pPr>
      <w:r>
        <w:rPr>
          <w:rFonts w:hint="default" w:ascii="仿宋_GB2312" w:hAnsi="仿宋_GB2312" w:eastAsia="仿宋_GB2312" w:cs="仿宋_GB2312"/>
          <w:kern w:val="0"/>
          <w:sz w:val="32"/>
          <w:szCs w:val="30"/>
          <w:lang w:val="en-US" w:eastAsia="zh-CN" w:bidi="ar"/>
        </w:rPr>
        <w:t>整个招聘过程接受纪检部门和社会的监督，对公开招聘中违反人事工作纪律及本规程的行为予以制止和纠正，保证招聘工作的公开、公平、公正。</w:t>
      </w:r>
    </w:p>
    <w:p>
      <w:pPr>
        <w:keepNext w:val="0"/>
        <w:keepLines w:val="0"/>
        <w:widowControl/>
        <w:suppressLineNumbers w:val="0"/>
        <w:spacing w:before="0" w:beforeAutospacing="0" w:after="0" w:afterAutospacing="0" w:line="600" w:lineRule="exact"/>
        <w:ind w:left="0" w:right="0"/>
        <w:jc w:val="left"/>
        <w:rPr>
          <w:rFonts w:hint="default" w:ascii="仿宋_GB2312" w:eastAsia="仿宋_GB2312" w:cs="仿宋_GB2312"/>
          <w:sz w:val="30"/>
          <w:szCs w:val="30"/>
          <w:lang w:val="en-US"/>
        </w:rPr>
      </w:pPr>
      <w:r>
        <w:rPr>
          <w:rFonts w:hint="default" w:ascii="仿宋_GB2312" w:hAnsi="仿宋_GB2312" w:eastAsia="仿宋_GB2312" w:cs="宋体"/>
          <w:color w:val="000000"/>
          <w:kern w:val="0"/>
          <w:sz w:val="32"/>
          <w:szCs w:val="30"/>
          <w:lang w:val="en-US" w:eastAsia="zh-CN" w:bidi="ar"/>
        </w:rPr>
        <w:t xml:space="preserve">    </w:t>
      </w:r>
      <w:r>
        <w:rPr>
          <w:rFonts w:hint="default" w:ascii="仿宋_GB2312" w:eastAsia="仿宋_GB2312" w:cs="仿宋_GB2312" w:hAnsiTheme="minorHAnsi"/>
          <w:kern w:val="0"/>
          <w:sz w:val="30"/>
          <w:szCs w:val="30"/>
          <w:lang w:val="en-US" w:eastAsia="zh-CN" w:bidi="ar"/>
        </w:rPr>
        <w:t>十、其他事项</w:t>
      </w:r>
    </w:p>
    <w:p>
      <w:pPr>
        <w:keepNext w:val="0"/>
        <w:keepLines w:val="0"/>
        <w:widowControl/>
        <w:suppressLineNumbers w:val="0"/>
        <w:spacing w:before="0" w:beforeAutospacing="0" w:after="0" w:afterAutospacing="0" w:line="600" w:lineRule="exact"/>
        <w:ind w:left="0" w:right="0" w:firstLine="600"/>
        <w:jc w:val="left"/>
        <w:rPr>
          <w:rFonts w:hint="default" w:ascii="仿宋_GB2312" w:eastAsia="仿宋_GB2312" w:cs="仿宋_GB2312"/>
          <w:sz w:val="32"/>
          <w:szCs w:val="32"/>
          <w:lang w:val="en-US"/>
        </w:rPr>
      </w:pPr>
      <w:r>
        <w:rPr>
          <w:rFonts w:hint="default" w:ascii="仿宋_GB2312" w:eastAsia="仿宋_GB2312" w:cs="仿宋_GB2312" w:hAnsiTheme="minorHAnsi"/>
          <w:kern w:val="0"/>
          <w:sz w:val="32"/>
          <w:szCs w:val="32"/>
          <w:lang w:val="en-US" w:eastAsia="zh-CN" w:bidi="ar"/>
        </w:rPr>
        <w:t>（一）笔试成绩、进入面试人员名单、进入考察拟聘用人员名单等有关事项均在</w:t>
      </w:r>
      <w:r>
        <w:rPr>
          <w:rFonts w:hint="default" w:ascii="仿宋_GB2312" w:hAnsi="仿宋_GB2312" w:eastAsia="仿宋_GB2312" w:cs="仿宋_GB2312"/>
          <w:kern w:val="0"/>
          <w:sz w:val="32"/>
          <w:szCs w:val="32"/>
          <w:lang w:val="en-US" w:eastAsia="zh-CN" w:bidi="ar"/>
        </w:rPr>
        <w:t>通许县教育网</w:t>
      </w:r>
      <w:r>
        <w:rPr>
          <w:rFonts w:hint="default" w:ascii="仿宋_GB2312" w:eastAsia="仿宋_GB2312" w:cs="仿宋_GB2312" w:hAnsiTheme="minorHAnsi"/>
          <w:kern w:val="0"/>
          <w:sz w:val="32"/>
          <w:szCs w:val="32"/>
          <w:lang w:val="en-US" w:eastAsia="zh-CN" w:bidi="ar"/>
        </w:rPr>
        <w:t>公布。凡各个环节未按有关通知要求执行的考生，视为自动弃权。</w:t>
      </w:r>
    </w:p>
    <w:p>
      <w:pPr>
        <w:keepNext w:val="0"/>
        <w:keepLines w:val="0"/>
        <w:widowControl/>
        <w:suppressLineNumbers w:val="0"/>
        <w:spacing w:before="0" w:beforeAutospacing="0" w:after="0" w:afterAutospacing="0" w:line="600" w:lineRule="exact"/>
        <w:ind w:left="0" w:right="0" w:firstLine="640" w:firstLineChars="200"/>
        <w:jc w:val="left"/>
        <w:rPr>
          <w:rFonts w:hint="default" w:ascii="仿宋_GB2312" w:eastAsia="仿宋_GB2312" w:cs="仿宋_GB2312"/>
          <w:sz w:val="32"/>
          <w:szCs w:val="32"/>
          <w:lang w:val="en-US"/>
        </w:rPr>
      </w:pPr>
      <w:r>
        <w:rPr>
          <w:rFonts w:hint="default" w:ascii="仿宋_GB2312" w:eastAsia="仿宋_GB2312" w:cs="仿宋_GB2312" w:hAnsiTheme="minorHAnsi"/>
          <w:kern w:val="0"/>
          <w:sz w:val="32"/>
          <w:szCs w:val="32"/>
          <w:lang w:val="en-US" w:eastAsia="zh-CN" w:bidi="ar"/>
        </w:rPr>
        <w:t>（二）本简章由通许县人社局负责解释，未尽事宜按国家、省、市有关规定执行。</w:t>
      </w:r>
    </w:p>
    <w:p>
      <w:pPr>
        <w:keepNext w:val="0"/>
        <w:keepLines w:val="0"/>
        <w:widowControl/>
        <w:suppressLineNumbers w:val="0"/>
        <w:spacing w:before="0" w:beforeAutospacing="0" w:after="0" w:afterAutospacing="0" w:line="600" w:lineRule="exact"/>
        <w:ind w:left="0" w:right="0" w:firstLine="600"/>
        <w:jc w:val="left"/>
        <w:rPr>
          <w:rFonts w:hint="default" w:ascii="仿宋_GB2312" w:eastAsia="仿宋_GB2312" w:cs="仿宋_GB2312"/>
          <w:sz w:val="32"/>
          <w:szCs w:val="32"/>
          <w:lang w:val="en-US"/>
        </w:rPr>
      </w:pPr>
      <w:r>
        <w:rPr>
          <w:rFonts w:hint="default" w:ascii="仿宋_GB2312" w:eastAsia="仿宋_GB2312" w:cs="仿宋_GB2312" w:hAnsiTheme="minorHAnsi"/>
          <w:kern w:val="0"/>
          <w:sz w:val="32"/>
          <w:szCs w:val="32"/>
          <w:lang w:val="en-US" w:eastAsia="zh-CN" w:bidi="ar"/>
        </w:rPr>
        <w:t>招聘咨询电话： 0371-24979536   0371-24973061</w:t>
      </w:r>
    </w:p>
    <w:p>
      <w:pPr>
        <w:keepNext w:val="0"/>
        <w:keepLines w:val="0"/>
        <w:widowControl/>
        <w:suppressLineNumbers w:val="0"/>
        <w:spacing w:before="0" w:beforeAutospacing="0" w:after="0" w:afterAutospacing="0" w:line="600" w:lineRule="exact"/>
        <w:ind w:left="0" w:right="0" w:firstLine="600"/>
        <w:jc w:val="left"/>
        <w:rPr>
          <w:rFonts w:hint="default" w:ascii="仿宋_GB2312" w:hAnsi="仿宋_GB2312" w:eastAsia="仿宋_GB2312" w:cs="仿宋_GB2312"/>
          <w:sz w:val="32"/>
          <w:szCs w:val="30"/>
          <w:lang w:val="en-US"/>
        </w:rPr>
      </w:pPr>
      <w:r>
        <w:rPr>
          <w:rFonts w:hint="default" w:ascii="仿宋_GB2312" w:eastAsia="仿宋_GB2312" w:cs="仿宋_GB2312" w:hAnsiTheme="minorHAnsi"/>
          <w:kern w:val="0"/>
          <w:sz w:val="32"/>
          <w:szCs w:val="32"/>
          <w:lang w:val="en-US" w:eastAsia="zh-CN" w:bidi="ar"/>
        </w:rPr>
        <w:t>招聘网站:</w:t>
      </w:r>
      <w:r>
        <w:rPr>
          <w:rFonts w:hint="default" w:ascii="仿宋_GB2312" w:hAnsi="仿宋_GB2312" w:eastAsia="仿宋_GB2312" w:cs="宋体"/>
          <w:color w:val="000000"/>
          <w:kern w:val="0"/>
          <w:sz w:val="32"/>
          <w:szCs w:val="30"/>
          <w:lang w:val="en-US" w:eastAsia="zh-CN" w:bidi="ar"/>
        </w:rPr>
        <w:t xml:space="preserve"> </w:t>
      </w:r>
      <w:r>
        <w:rPr>
          <w:rFonts w:hint="default" w:ascii="仿宋_GB2312" w:hAnsi="仿宋_GB2312" w:eastAsia="仿宋_GB2312" w:cs="仿宋_GB2312"/>
          <w:kern w:val="0"/>
          <w:sz w:val="32"/>
          <w:szCs w:val="30"/>
          <w:lang w:val="en-US" w:eastAsia="zh-CN" w:bidi="ar"/>
        </w:rPr>
        <w:t>通许县教育网(网址：</w:t>
      </w:r>
      <w:r>
        <w:rPr>
          <w:rFonts w:hint="default" w:ascii="仿宋_GB2312" w:hAnsi="仿宋_GB2312" w:eastAsia="仿宋_GB2312" w:cs="仿宋_GB2312"/>
          <w:kern w:val="0"/>
          <w:sz w:val="32"/>
          <w:szCs w:val="30"/>
          <w:lang w:val="en-US" w:eastAsia="zh-CN" w:bidi="ar"/>
        </w:rPr>
        <w:fldChar w:fldCharType="begin"/>
      </w:r>
      <w:r>
        <w:rPr>
          <w:rFonts w:hint="default" w:ascii="仿宋_GB2312" w:hAnsi="仿宋_GB2312" w:eastAsia="仿宋_GB2312" w:cs="仿宋_GB2312"/>
          <w:kern w:val="0"/>
          <w:sz w:val="32"/>
          <w:szCs w:val="30"/>
          <w:lang w:val="en-US" w:eastAsia="zh-CN" w:bidi="ar"/>
        </w:rPr>
        <w:instrText xml:space="preserve"> HYPERLINK "http://www.txxjyj.com/" </w:instrText>
      </w:r>
      <w:r>
        <w:rPr>
          <w:rFonts w:hint="default" w:ascii="仿宋_GB2312" w:hAnsi="仿宋_GB2312" w:eastAsia="仿宋_GB2312" w:cs="仿宋_GB2312"/>
          <w:kern w:val="0"/>
          <w:sz w:val="32"/>
          <w:szCs w:val="30"/>
          <w:lang w:val="en-US" w:eastAsia="zh-CN" w:bidi="ar"/>
        </w:rPr>
        <w:fldChar w:fldCharType="separate"/>
      </w:r>
      <w:r>
        <w:rPr>
          <w:rStyle w:val="3"/>
          <w:rFonts w:hint="default" w:ascii="仿宋_GB2312" w:hAnsi="仿宋_GB2312" w:eastAsia="仿宋_GB2312" w:cs="仿宋_GB2312"/>
          <w:sz w:val="32"/>
          <w:szCs w:val="30"/>
          <w:lang w:val="en-US"/>
        </w:rPr>
        <w:t>www.txxjyj.com</w:t>
      </w:r>
      <w:r>
        <w:rPr>
          <w:rFonts w:hint="default" w:ascii="仿宋_GB2312" w:hAnsi="仿宋_GB2312" w:eastAsia="仿宋_GB2312" w:cs="仿宋_GB2312"/>
          <w:kern w:val="0"/>
          <w:sz w:val="32"/>
          <w:szCs w:val="30"/>
          <w:lang w:val="en-US" w:eastAsia="zh-CN" w:bidi="ar"/>
        </w:rPr>
        <w:fldChar w:fldCharType="end"/>
      </w:r>
      <w:r>
        <w:rPr>
          <w:rFonts w:hint="default" w:ascii="仿宋_GB2312" w:hAnsi="仿宋_GB2312" w:eastAsia="仿宋_GB2312" w:cs="仿宋_GB2312"/>
          <w:kern w:val="0"/>
          <w:sz w:val="32"/>
          <w:szCs w:val="30"/>
          <w:lang w:val="en-US" w:eastAsia="zh-CN" w:bidi="ar"/>
        </w:rPr>
        <w:t>)</w:t>
      </w:r>
    </w:p>
    <w:p>
      <w:pPr>
        <w:keepNext w:val="0"/>
        <w:keepLines w:val="0"/>
        <w:widowControl/>
        <w:suppressLineNumbers w:val="0"/>
        <w:spacing w:before="0" w:beforeAutospacing="0" w:after="0" w:afterAutospacing="0" w:line="600" w:lineRule="exact"/>
        <w:ind w:left="0" w:right="0" w:firstLine="1905" w:firstLineChars="635"/>
        <w:jc w:val="left"/>
        <w:rPr>
          <w:rFonts w:hint="default" w:ascii="仿宋_GB2312" w:eastAsia="仿宋_GB2312" w:cs="仿宋_GB2312"/>
          <w:sz w:val="30"/>
          <w:szCs w:val="30"/>
          <w:lang w:val="en-US"/>
        </w:rPr>
      </w:pPr>
    </w:p>
    <w:p>
      <w:pPr>
        <w:keepNext w:val="0"/>
        <w:keepLines w:val="0"/>
        <w:widowControl/>
        <w:suppressLineNumbers w:val="0"/>
        <w:spacing w:before="0" w:beforeAutospacing="0" w:after="0" w:afterAutospacing="0" w:line="600" w:lineRule="exact"/>
        <w:ind w:left="0" w:right="0"/>
        <w:jc w:val="left"/>
        <w:rPr>
          <w:rFonts w:hint="default" w:ascii="仿宋_GB2312" w:eastAsia="仿宋_GB2312" w:cs="仿宋_GB2312"/>
          <w:sz w:val="32"/>
          <w:szCs w:val="32"/>
          <w:lang w:val="en-US"/>
        </w:rPr>
      </w:pPr>
      <w:r>
        <w:rPr>
          <w:rFonts w:hint="default" w:ascii="仿宋_GB2312" w:eastAsia="仿宋_GB2312" w:cs="仿宋_GB2312" w:hAnsiTheme="minorHAnsi"/>
          <w:kern w:val="0"/>
          <w:sz w:val="32"/>
          <w:szCs w:val="32"/>
          <w:lang w:val="en-US" w:eastAsia="zh-CN" w:bidi="ar"/>
        </w:rPr>
        <w:t>　附件：1、通许县2017年公开招聘教师计划表</w:t>
      </w:r>
    </w:p>
    <w:p>
      <w:pPr>
        <w:keepNext w:val="0"/>
        <w:keepLines w:val="0"/>
        <w:widowControl/>
        <w:suppressLineNumbers w:val="0"/>
        <w:spacing w:before="0" w:beforeAutospacing="0" w:after="0" w:afterAutospacing="0" w:line="600" w:lineRule="exact"/>
        <w:ind w:left="0" w:right="0"/>
        <w:jc w:val="left"/>
        <w:rPr>
          <w:rFonts w:hint="default" w:ascii="仿宋_GB2312" w:hAnsi="仿宋_GB2312" w:eastAsia="仿宋_GB2312" w:cs="宋体"/>
          <w:color w:val="000000"/>
          <w:kern w:val="0"/>
          <w:sz w:val="32"/>
          <w:szCs w:val="32"/>
          <w:lang w:val="en-US"/>
        </w:rPr>
      </w:pPr>
      <w:r>
        <w:rPr>
          <w:rFonts w:hint="default" w:ascii="仿宋_GB2312" w:eastAsia="仿宋_GB2312" w:cs="仿宋_GB2312" w:hAnsiTheme="minorHAnsi"/>
          <w:kern w:val="0"/>
          <w:sz w:val="32"/>
          <w:szCs w:val="32"/>
          <w:lang w:val="en-US" w:eastAsia="zh-CN" w:bidi="ar"/>
        </w:rPr>
        <w:t xml:space="preserve">        2、</w:t>
      </w:r>
      <w:r>
        <w:rPr>
          <w:rFonts w:hint="default" w:ascii="仿宋_GB2312" w:hAnsi="仿宋_GB2312" w:eastAsia="仿宋_GB2312" w:cs="宋体"/>
          <w:color w:val="000000"/>
          <w:kern w:val="0"/>
          <w:sz w:val="32"/>
          <w:szCs w:val="32"/>
          <w:lang w:val="en-US" w:eastAsia="zh-CN" w:bidi="ar"/>
        </w:rPr>
        <w:t>通许县2017年公开招聘教师报名登记表</w:t>
      </w:r>
    </w:p>
    <w:p>
      <w:pPr>
        <w:keepNext w:val="0"/>
        <w:keepLines w:val="0"/>
        <w:widowControl/>
        <w:suppressLineNumbers w:val="0"/>
        <w:spacing w:before="0" w:beforeAutospacing="0" w:after="0" w:afterAutospacing="0" w:line="600" w:lineRule="exact"/>
        <w:ind w:left="0" w:right="0"/>
        <w:jc w:val="left"/>
        <w:rPr>
          <w:rFonts w:hint="default" w:ascii="仿宋_GB2312" w:hAnsi="仿宋_GB2312" w:eastAsia="仿宋_GB2312" w:cs="宋体"/>
          <w:color w:val="000000"/>
          <w:kern w:val="0"/>
          <w:sz w:val="32"/>
          <w:szCs w:val="32"/>
          <w:lang w:val="en-US"/>
        </w:rPr>
      </w:pPr>
    </w:p>
    <w:p>
      <w:pPr>
        <w:keepNext w:val="0"/>
        <w:keepLines w:val="0"/>
        <w:widowControl/>
        <w:suppressLineNumbers w:val="0"/>
        <w:spacing w:before="0" w:beforeAutospacing="0" w:after="0" w:afterAutospacing="0" w:line="360" w:lineRule="auto"/>
        <w:ind w:left="0" w:right="640" w:firstLine="1280" w:firstLineChars="400"/>
        <w:jc w:val="left"/>
        <w:rPr>
          <w:rFonts w:hint="default" w:ascii="仿宋_GB2312" w:hAnsi="仿宋_GB2312" w:eastAsia="仿宋_GB2312" w:cs="宋体"/>
          <w:color w:val="000000"/>
          <w:kern w:val="0"/>
          <w:sz w:val="32"/>
          <w:szCs w:val="32"/>
          <w:lang w:val="en-US"/>
        </w:rPr>
      </w:pPr>
      <w:r>
        <w:rPr>
          <w:rFonts w:hint="default" w:ascii="仿宋_GB2312" w:eastAsia="仿宋_GB2312" w:cs="仿宋_GB2312" w:hAnsiTheme="minorHAnsi"/>
          <w:kern w:val="0"/>
          <w:sz w:val="32"/>
          <w:szCs w:val="32"/>
          <w:lang w:val="en-US" w:eastAsia="zh-CN" w:bidi="ar"/>
        </w:rPr>
        <w:t>通许县人力资源和社会保障局    通许县教育体育局</w:t>
      </w:r>
    </w:p>
    <w:p>
      <w:pPr>
        <w:keepNext w:val="0"/>
        <w:keepLines w:val="0"/>
        <w:widowControl/>
        <w:suppressLineNumbers w:val="0"/>
        <w:snapToGrid w:val="0"/>
        <w:spacing w:before="0" w:beforeAutospacing="0" w:after="0" w:afterAutospacing="0" w:line="360" w:lineRule="auto"/>
        <w:ind w:left="0" w:right="0" w:firstLine="6080" w:firstLineChars="1900"/>
        <w:jc w:val="left"/>
        <w:rPr>
          <w:rFonts w:hint="default" w:ascii="仿宋_GB2312" w:hAnsi="仿宋_GB2312" w:eastAsia="仿宋_GB2312" w:cs="宋体"/>
          <w:color w:val="000000"/>
          <w:kern w:val="0"/>
          <w:sz w:val="32"/>
          <w:szCs w:val="32"/>
          <w:lang w:val="en-US"/>
        </w:rPr>
      </w:pPr>
    </w:p>
    <w:p>
      <w:pPr>
        <w:keepNext w:val="0"/>
        <w:keepLines w:val="0"/>
        <w:widowControl/>
        <w:suppressLineNumbers w:val="0"/>
        <w:snapToGrid w:val="0"/>
        <w:spacing w:before="0" w:beforeAutospacing="0" w:after="0" w:afterAutospacing="0" w:line="360" w:lineRule="auto"/>
        <w:ind w:left="0" w:right="0" w:firstLine="6240" w:firstLineChars="1950"/>
        <w:jc w:val="left"/>
        <w:rPr>
          <w:sz w:val="32"/>
          <w:szCs w:val="32"/>
          <w:lang w:val="en-US"/>
        </w:rPr>
      </w:pPr>
      <w:r>
        <w:rPr>
          <w:rFonts w:hint="default" w:ascii="仿宋_GB2312" w:hAnsi="仿宋_GB2312" w:eastAsia="仿宋_GB2312" w:cs="宋体"/>
          <w:color w:val="000000"/>
          <w:kern w:val="0"/>
          <w:sz w:val="32"/>
          <w:szCs w:val="32"/>
          <w:lang w:val="en-US" w:eastAsia="zh-CN" w:bidi="ar"/>
        </w:rPr>
        <w:t xml:space="preserve">2017年8月15日 </w:t>
      </w:r>
    </w:p>
    <w:bookmarkEnd w:id="0"/>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jc w:val="left"/>
      </w:pPr>
      <w:r>
        <w:rPr>
          <w:rFonts w:ascii="黑体" w:hAnsi="华文中宋" w:eastAsia="黑体" w:cs="宋体"/>
          <w:color w:val="000000"/>
          <w:kern w:val="0"/>
          <w:sz w:val="18"/>
          <w:szCs w:val="18"/>
          <w:lang w:val="en-US" w:eastAsia="zh-CN" w:bidi="ar"/>
        </w:rPr>
        <w:t>附件</w:t>
      </w:r>
      <w:r>
        <w:rPr>
          <w:rFonts w:hint="eastAsia" w:ascii="黑体" w:hAnsi="华文中宋" w:eastAsia="黑体" w:cs="宋体"/>
          <w:color w:val="000000"/>
          <w:kern w:val="0"/>
          <w:sz w:val="18"/>
          <w:szCs w:val="18"/>
          <w:lang w:val="en-US" w:eastAsia="zh-CN" w:bidi="ar"/>
        </w:rPr>
        <w:t xml:space="preserve">1   </w:t>
      </w:r>
      <w:r>
        <w:rPr>
          <w:rFonts w:ascii="方正小标宋简体" w:hAnsi="华文中宋" w:eastAsia="方正小标宋简体" w:cs="宋体"/>
          <w:color w:val="000000"/>
          <w:kern w:val="0"/>
          <w:sz w:val="18"/>
          <w:szCs w:val="18"/>
          <w:lang w:val="en-US" w:eastAsia="zh-CN" w:bidi="ar"/>
        </w:rPr>
        <w:t xml:space="preserve">       </w:t>
      </w:r>
      <w:r>
        <w:rPr>
          <w:rFonts w:hint="eastAsia" w:ascii="方正小标宋简体" w:hAnsi="华文中宋" w:eastAsia="方正小标宋简体" w:cs="宋体"/>
          <w:color w:val="000000"/>
          <w:kern w:val="0"/>
          <w:sz w:val="18"/>
          <w:szCs w:val="18"/>
          <w:lang w:val="en-US" w:eastAsia="zh-CN" w:bidi="ar"/>
        </w:rPr>
        <w:t>通许县2017年公开招聘教师计划表</w:t>
      </w:r>
    </w:p>
    <w:p>
      <w:pPr>
        <w:keepNext w:val="0"/>
        <w:keepLines w:val="0"/>
        <w:widowControl/>
        <w:suppressLineNumbers w:val="0"/>
        <w:spacing w:before="0" w:beforeAutospacing="0" w:after="0" w:afterAutospacing="0"/>
        <w:ind w:left="0" w:right="0"/>
        <w:jc w:val="left"/>
      </w:pPr>
      <w:r>
        <w:rPr>
          <w:rFonts w:asciiTheme="minorHAnsi" w:hAnsiTheme="minorHAnsi" w:eastAsiaTheme="minorEastAsia" w:cstheme="minorBidi"/>
          <w:kern w:val="0"/>
          <w:sz w:val="24"/>
          <w:szCs w:val="24"/>
          <w:lang w:val="en-US" w:eastAsia="zh-CN" w:bidi="ar"/>
        </w:rPr>
        <w:t> </w:t>
      </w:r>
    </w:p>
    <w:tbl>
      <w:tblPr>
        <w:tblW w:w="10586" w:type="dxa"/>
        <w:jc w:val="center"/>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079"/>
        <w:gridCol w:w="993"/>
        <w:gridCol w:w="619"/>
        <w:gridCol w:w="739"/>
        <w:gridCol w:w="1051"/>
        <w:gridCol w:w="851"/>
        <w:gridCol w:w="850"/>
        <w:gridCol w:w="156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55" w:hRule="atLeast"/>
          <w:jc w:val="center"/>
        </w:trPr>
        <w:tc>
          <w:tcPr>
            <w:tcW w:w="2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单位</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学校</w:t>
            </w:r>
          </w:p>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类型</w:t>
            </w:r>
          </w:p>
        </w:tc>
        <w:tc>
          <w:tcPr>
            <w:tcW w:w="61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经费形式</w:t>
            </w:r>
          </w:p>
        </w:tc>
        <w:tc>
          <w:tcPr>
            <w:tcW w:w="7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拟招聘岗位数</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专业</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拟招聘岗位类别</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岗位</w:t>
            </w:r>
          </w:p>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等级</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学历要求</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18"/>
                <w:szCs w:val="18"/>
                <w:bdr w:val="none" w:color="auto" w:sz="0" w:space="0"/>
                <w:lang w:val="en-US"/>
              </w:rPr>
            </w:pPr>
            <w:r>
              <w:rPr>
                <w:rFonts w:hint="eastAsia" w:ascii="宋体" w:hAnsi="宋体" w:eastAsia="宋体" w:cs="宋体"/>
                <w:b/>
                <w:color w:val="000000"/>
                <w:kern w:val="0"/>
                <w:sz w:val="18"/>
                <w:szCs w:val="18"/>
                <w:bdr w:val="none" w:color="auto" w:sz="0" w:space="0"/>
                <w:lang w:val="en-US" w:eastAsia="zh-CN" w:bidi="ar"/>
              </w:rPr>
              <w:t>其它条件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2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通许县第一幼儿园</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幼儿园</w:t>
            </w:r>
          </w:p>
        </w:tc>
        <w:tc>
          <w:tcPr>
            <w:tcW w:w="61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事业全供</w:t>
            </w:r>
          </w:p>
        </w:tc>
        <w:tc>
          <w:tcPr>
            <w:tcW w:w="7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90" w:firstLineChars="5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5</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幼儿教师</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专业技术</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十二级</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中专及以上学历</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具有幼儿教师资格证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2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通许县第二幼儿园</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幼儿园</w:t>
            </w:r>
          </w:p>
        </w:tc>
        <w:tc>
          <w:tcPr>
            <w:tcW w:w="61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事业全供</w:t>
            </w:r>
          </w:p>
        </w:tc>
        <w:tc>
          <w:tcPr>
            <w:tcW w:w="7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8</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幼儿教师</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专业技术</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十二级</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中专及以上学历</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具有幼儿教师资格证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2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通许县第三幼儿园</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幼儿园</w:t>
            </w:r>
          </w:p>
        </w:tc>
        <w:tc>
          <w:tcPr>
            <w:tcW w:w="61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事业全供</w:t>
            </w:r>
          </w:p>
        </w:tc>
        <w:tc>
          <w:tcPr>
            <w:tcW w:w="73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90" w:firstLineChars="5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7</w:t>
            </w:r>
          </w:p>
        </w:tc>
        <w:tc>
          <w:tcPr>
            <w:tcW w:w="10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幼儿教师</w:t>
            </w:r>
          </w:p>
        </w:tc>
        <w:tc>
          <w:tcPr>
            <w:tcW w:w="8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专业技术</w:t>
            </w:r>
          </w:p>
        </w:tc>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十二级</w:t>
            </w:r>
          </w:p>
        </w:tc>
        <w:tc>
          <w:tcPr>
            <w:tcW w:w="15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中专及以上学历</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具有幼儿教师资格证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合计</w:t>
            </w:r>
          </w:p>
        </w:tc>
        <w:tc>
          <w:tcPr>
            <w:tcW w:w="8511"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1440" w:firstLineChars="800"/>
              <w:jc w:val="left"/>
              <w:rPr>
                <w:rFonts w:hint="eastAsia" w:ascii="宋体" w:hAnsi="宋体" w:eastAsia="宋体" w:cs="宋体"/>
                <w:color w:val="000000"/>
                <w:kern w:val="0"/>
                <w:sz w:val="18"/>
                <w:szCs w:val="18"/>
                <w:bdr w:val="none" w:color="auto" w:sz="0" w:space="0"/>
                <w:lang w:val="en-US"/>
              </w:rPr>
            </w:pPr>
            <w:r>
              <w:rPr>
                <w:rFonts w:hint="eastAsia" w:ascii="宋体" w:hAnsi="宋体" w:eastAsia="宋体" w:cs="宋体"/>
                <w:color w:val="000000"/>
                <w:kern w:val="0"/>
                <w:sz w:val="18"/>
                <w:szCs w:val="18"/>
                <w:bdr w:val="none" w:color="auto" w:sz="0" w:space="0"/>
                <w:lang w:val="en-US" w:eastAsia="zh-CN" w:bidi="ar"/>
              </w:rPr>
              <w:t>20</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adjustRightInd w:val="0"/>
        <w:snapToGrid w:val="0"/>
        <w:spacing w:before="0" w:beforeAutospacing="0" w:after="0" w:afterAutospacing="0"/>
        <w:ind w:left="0" w:right="0"/>
        <w:jc w:val="left"/>
        <w:rPr>
          <w:rFonts w:hint="eastAsia" w:ascii="黑体" w:hAnsi="宋体" w:eastAsia="黑体" w:cs="黑体"/>
          <w:bCs/>
          <w:color w:val="000000"/>
          <w:sz w:val="32"/>
          <w:szCs w:val="32"/>
          <w:lang w:val="en-US"/>
        </w:rPr>
      </w:pPr>
      <w:r>
        <w:rPr>
          <w:rFonts w:hint="eastAsia" w:ascii="黑体" w:hAnsi="宋体" w:eastAsia="黑体" w:cs="黑体"/>
          <w:bCs/>
          <w:color w:val="000000"/>
          <w:kern w:val="0"/>
          <w:sz w:val="32"/>
          <w:szCs w:val="32"/>
          <w:lang w:val="en-US" w:eastAsia="zh-CN" w:bidi="ar"/>
        </w:rPr>
        <w:t>附件2</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方正小标宋简体" w:cs="Times New Roman"/>
          <w:bCs/>
          <w:color w:val="000000"/>
          <w:sz w:val="32"/>
          <w:szCs w:val="32"/>
          <w:lang w:val="en-US"/>
        </w:rPr>
      </w:pPr>
      <w:r>
        <w:rPr>
          <w:rFonts w:hint="default" w:ascii="Times New Roman" w:hAnsi="Times New Roman" w:eastAsia="方正小标宋简体" w:cs="Times New Roman"/>
          <w:bCs/>
          <w:color w:val="000000"/>
          <w:kern w:val="0"/>
          <w:sz w:val="32"/>
          <w:szCs w:val="32"/>
          <w:lang w:val="en-US" w:eastAsia="zh-CN" w:bidi="ar"/>
        </w:rPr>
        <w:t>通许县2017年公开招聘教师报名登记表</w:t>
      </w:r>
    </w:p>
    <w:tbl>
      <w:tblPr>
        <w:tblW w:w="8462" w:type="dxa"/>
        <w:jc w:val="center"/>
        <w:tblInd w:w="-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fixed"/>
        <w:tblCellMar>
          <w:top w:w="0" w:type="dxa"/>
          <w:left w:w="28" w:type="dxa"/>
          <w:bottom w:w="0" w:type="dxa"/>
          <w:right w:w="28" w:type="dxa"/>
        </w:tblCellMar>
      </w:tblPr>
      <w:tblGrid>
        <w:gridCol w:w="1320"/>
        <w:gridCol w:w="209"/>
        <w:gridCol w:w="75"/>
        <w:gridCol w:w="1064"/>
        <w:gridCol w:w="118"/>
        <w:gridCol w:w="310"/>
        <w:gridCol w:w="635"/>
        <w:gridCol w:w="222"/>
        <w:gridCol w:w="310"/>
        <w:gridCol w:w="354"/>
        <w:gridCol w:w="75"/>
        <w:gridCol w:w="340"/>
        <w:gridCol w:w="340"/>
        <w:gridCol w:w="561"/>
        <w:gridCol w:w="295"/>
        <w:gridCol w:w="75"/>
        <w:gridCol w:w="384"/>
        <w:gridCol w:w="661"/>
        <w:gridCol w:w="11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fixed"/>
          <w:tblCellMar>
            <w:top w:w="0" w:type="dxa"/>
            <w:left w:w="28" w:type="dxa"/>
            <w:bottom w:w="0" w:type="dxa"/>
            <w:right w:w="28" w:type="dxa"/>
          </w:tblCellMar>
        </w:tblPrEx>
        <w:trPr>
          <w:trHeight w:val="584" w:hRule="atLeast"/>
          <w:jc w:val="center"/>
        </w:trPr>
        <w:tc>
          <w:tcPr>
            <w:tcW w:w="13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姓  名</w:t>
            </w:r>
          </w:p>
        </w:tc>
        <w:tc>
          <w:tcPr>
            <w:tcW w:w="134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1063"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性别</w:t>
            </w:r>
          </w:p>
        </w:tc>
        <w:tc>
          <w:tcPr>
            <w:tcW w:w="88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131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出生年月</w:t>
            </w:r>
          </w:p>
        </w:tc>
        <w:tc>
          <w:tcPr>
            <w:tcW w:w="141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111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贴一寸</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1"/>
                <w:bdr w:val="none" w:color="auto" w:sz="0" w:space="0"/>
                <w:lang w:val="en-US"/>
              </w:rPr>
            </w:pPr>
            <w:r>
              <w:rPr>
                <w:rFonts w:hint="eastAsia" w:ascii="宋体" w:hAnsi="宋体" w:eastAsia="宋体" w:cs="宋体"/>
                <w:color w:val="000000"/>
                <w:kern w:val="0"/>
                <w:sz w:val="24"/>
                <w:szCs w:val="21"/>
                <w:bdr w:val="none" w:color="auto" w:sz="0" w:space="0"/>
                <w:lang w:val="en-US" w:eastAsia="zh-CN" w:bidi="ar"/>
              </w:rPr>
              <w:t>照 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899" w:hRule="atLeast"/>
          <w:jc w:val="center"/>
        </w:trPr>
        <w:tc>
          <w:tcPr>
            <w:tcW w:w="13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何时毕业于何校何专业</w:t>
            </w:r>
          </w:p>
        </w:tc>
        <w:tc>
          <w:tcPr>
            <w:tcW w:w="4052"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931"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学历及</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学位</w:t>
            </w:r>
          </w:p>
        </w:tc>
        <w:tc>
          <w:tcPr>
            <w:tcW w:w="104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11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728" w:hRule="atLeast"/>
          <w:jc w:val="center"/>
        </w:trPr>
        <w:tc>
          <w:tcPr>
            <w:tcW w:w="13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报考</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学校</w:t>
            </w:r>
          </w:p>
        </w:tc>
        <w:tc>
          <w:tcPr>
            <w:tcW w:w="146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1167"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报考</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学科</w:t>
            </w:r>
          </w:p>
        </w:tc>
        <w:tc>
          <w:tcPr>
            <w:tcW w:w="1419"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931"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健康</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状况</w:t>
            </w:r>
          </w:p>
        </w:tc>
        <w:tc>
          <w:tcPr>
            <w:tcW w:w="104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20" w:firstLineChars="200"/>
              <w:jc w:val="center"/>
              <w:rPr>
                <w:rFonts w:hint="eastAsia" w:ascii="宋体" w:hAnsi="宋体" w:eastAsia="宋体" w:cs="宋体"/>
                <w:szCs w:val="21"/>
                <w:bdr w:val="none" w:color="auto" w:sz="0" w:space="0"/>
                <w:lang w:val="en-US"/>
              </w:rPr>
            </w:pPr>
          </w:p>
        </w:tc>
        <w:tc>
          <w:tcPr>
            <w:tcW w:w="11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907" w:hRule="atLeast"/>
          <w:jc w:val="center"/>
        </w:trPr>
        <w:tc>
          <w:tcPr>
            <w:tcW w:w="13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详细住址</w:t>
            </w:r>
          </w:p>
        </w:tc>
        <w:tc>
          <w:tcPr>
            <w:tcW w:w="3712"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p>
        </w:tc>
        <w:tc>
          <w:tcPr>
            <w:tcW w:w="1655"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户籍地</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（派出所）</w:t>
            </w:r>
          </w:p>
        </w:tc>
        <w:tc>
          <w:tcPr>
            <w:tcW w:w="177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480" w:firstLineChars="20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1062" w:hRule="atLeast"/>
          <w:jc w:val="center"/>
        </w:trPr>
        <w:tc>
          <w:tcPr>
            <w:tcW w:w="1529"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教师资格</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证书号</w:t>
            </w:r>
          </w:p>
        </w:tc>
        <w:tc>
          <w:tcPr>
            <w:tcW w:w="1567"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tc>
        <w:tc>
          <w:tcPr>
            <w:tcW w:w="159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任职资格</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证书号</w:t>
            </w:r>
          </w:p>
        </w:tc>
        <w:tc>
          <w:tcPr>
            <w:tcW w:w="153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tc>
        <w:tc>
          <w:tcPr>
            <w:tcW w:w="112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普通话</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等  级</w:t>
            </w:r>
          </w:p>
        </w:tc>
        <w:tc>
          <w:tcPr>
            <w:tcW w:w="11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1062" w:hRule="atLeast"/>
          <w:jc w:val="center"/>
        </w:trPr>
        <w:tc>
          <w:tcPr>
            <w:tcW w:w="160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联系电话</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1"/>
                <w:bdr w:val="none" w:color="auto" w:sz="0" w:space="0"/>
                <w:lang w:val="en-US"/>
              </w:rPr>
            </w:pPr>
            <w:r>
              <w:rPr>
                <w:rFonts w:hint="eastAsia" w:ascii="宋体" w:hAnsi="宋体" w:eastAsia="宋体" w:cs="宋体"/>
                <w:color w:val="000000"/>
                <w:kern w:val="0"/>
                <w:sz w:val="24"/>
                <w:szCs w:val="21"/>
                <w:bdr w:val="none" w:color="auto" w:sz="0" w:space="0"/>
                <w:lang w:val="en-US" w:eastAsia="zh-CN" w:bidi="ar"/>
              </w:rPr>
              <w:t>(手机号码)</w:t>
            </w:r>
          </w:p>
        </w:tc>
        <w:tc>
          <w:tcPr>
            <w:tcW w:w="2659"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tc>
        <w:tc>
          <w:tcPr>
            <w:tcW w:w="167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身份证号码</w:t>
            </w:r>
          </w:p>
        </w:tc>
        <w:tc>
          <w:tcPr>
            <w:tcW w:w="2529"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2204" w:hRule="atLeast"/>
          <w:jc w:val="center"/>
        </w:trPr>
        <w:tc>
          <w:tcPr>
            <w:tcW w:w="13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学</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习</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及</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工</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作</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简</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历</w:t>
            </w:r>
          </w:p>
        </w:tc>
        <w:tc>
          <w:tcPr>
            <w:tcW w:w="7142" w:type="dxa"/>
            <w:gridSpan w:val="1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1900" w:hRule="atLeast"/>
          <w:jc w:val="center"/>
        </w:trPr>
        <w:tc>
          <w:tcPr>
            <w:tcW w:w="13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加分项目</w:t>
            </w:r>
          </w:p>
        </w:tc>
        <w:tc>
          <w:tcPr>
            <w:tcW w:w="7142" w:type="dxa"/>
            <w:gridSpan w:val="18"/>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wordWrap w:val="0"/>
              <w:adjustRightInd w:val="0"/>
              <w:snapToGrid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trHeight w:val="1620" w:hRule="atLeast"/>
          <w:jc w:val="center"/>
        </w:trPr>
        <w:tc>
          <w:tcPr>
            <w:tcW w:w="8462" w:type="dxa"/>
            <w:gridSpan w:val="1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adjustRightInd w:val="0"/>
              <w:snapToGrid w:val="0"/>
              <w:spacing w:before="0" w:beforeAutospacing="0" w:after="0" w:afterAutospacing="0"/>
              <w:ind w:left="0" w:right="0" w:firstLine="211" w:firstLineChars="88"/>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本表所填写内容及提供材料完全属实，如有虚假，一经查实，同意取消考试和聘用资格。</w:t>
            </w:r>
          </w:p>
          <w:p>
            <w:pPr>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Cs w:val="21"/>
                <w:bdr w:val="none" w:color="auto" w:sz="0" w:space="0"/>
                <w:lang w:val="en-US"/>
              </w:rPr>
            </w:pPr>
          </w:p>
          <w:p>
            <w:pPr>
              <w:keepNext w:val="0"/>
              <w:keepLines w:val="0"/>
              <w:widowControl/>
              <w:suppressLineNumbers w:val="0"/>
              <w:adjustRightInd w:val="0"/>
              <w:snapToGrid w:val="0"/>
              <w:spacing w:before="0" w:beforeAutospacing="0" w:after="0" w:afterAutospacing="0"/>
              <w:ind w:left="0" w:right="0" w:firstLine="420" w:firstLineChars="200"/>
              <w:jc w:val="left"/>
              <w:rPr>
                <w:rFonts w:hint="eastAsia" w:ascii="宋体" w:hAnsi="宋体" w:eastAsia="宋体" w:cs="宋体"/>
                <w:szCs w:val="21"/>
                <w:bdr w:val="none" w:color="auto" w:sz="0" w:space="0"/>
                <w:lang w:val="en-US"/>
              </w:rPr>
            </w:pPr>
          </w:p>
          <w:p>
            <w:pPr>
              <w:keepNext w:val="0"/>
              <w:keepLines w:val="0"/>
              <w:widowControl/>
              <w:suppressLineNumbers w:val="0"/>
              <w:adjustRightInd w:val="0"/>
              <w:snapToGrid w:val="0"/>
              <w:spacing w:before="0" w:beforeAutospacing="0" w:after="0" w:afterAutospacing="0"/>
              <w:ind w:left="0" w:right="0" w:firstLine="5400" w:firstLineChars="225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承诺人签字：</w:t>
            </w:r>
          </w:p>
          <w:p>
            <w:pPr>
              <w:keepNext w:val="0"/>
              <w:keepLines w:val="0"/>
              <w:widowControl/>
              <w:suppressLineNumbers w:val="0"/>
              <w:adjustRightInd w:val="0"/>
              <w:snapToGrid w:val="0"/>
              <w:spacing w:before="0" w:beforeAutospacing="0" w:after="0" w:afterAutospacing="0"/>
              <w:ind w:left="0" w:right="0" w:firstLine="4725" w:firstLineChars="2250"/>
              <w:jc w:val="left"/>
              <w:rPr>
                <w:rFonts w:hint="eastAsia" w:ascii="宋体" w:hAnsi="宋体" w:eastAsia="宋体" w:cs="宋体"/>
                <w:szCs w:val="21"/>
                <w:bdr w:val="none" w:color="auto" w:sz="0" w:space="0"/>
                <w:lang w:val="en-US"/>
              </w:rPr>
            </w:pPr>
          </w:p>
          <w:p>
            <w:pPr>
              <w:keepNext w:val="0"/>
              <w:keepLines w:val="0"/>
              <w:widowControl/>
              <w:suppressLineNumbers w:val="0"/>
              <w:adjustRightInd w:val="0"/>
              <w:snapToGrid w:val="0"/>
              <w:spacing w:before="0" w:beforeAutospacing="0" w:after="0" w:afterAutospacing="0"/>
              <w:ind w:left="0" w:right="0" w:firstLine="7080" w:firstLineChars="295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年   月   日</w:t>
            </w:r>
          </w:p>
          <w:p>
            <w:pPr>
              <w:keepNext w:val="0"/>
              <w:keepLines w:val="0"/>
              <w:widowControl/>
              <w:suppressLineNumbers w:val="0"/>
              <w:adjustRightInd w:val="0"/>
              <w:snapToGrid w:val="0"/>
              <w:spacing w:before="0" w:beforeAutospacing="0" w:after="0" w:afterAutospacing="0"/>
              <w:ind w:left="0" w:right="0" w:firstLine="6195" w:firstLineChars="2950"/>
              <w:jc w:val="left"/>
              <w:rPr>
                <w:rFonts w:hint="eastAsia" w:ascii="宋体" w:hAnsi="宋体" w:eastAsia="宋体" w:cs="宋体"/>
                <w:szCs w:val="21"/>
                <w:u w:val="single"/>
                <w:bdr w:val="none" w:color="auto" w:sz="0" w:space="0"/>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jc w:val="center"/>
        </w:trPr>
        <w:tc>
          <w:tcPr>
            <w:tcW w:w="1320" w:type="dxa"/>
            <w:tcBorders>
              <w:top w:val="nil"/>
              <w:left w:val="nil"/>
              <w:bottom w:val="nil"/>
              <w:right w:val="nil"/>
            </w:tcBorders>
            <w:shd w:val="clear"/>
            <w:vAlign w:val="center"/>
          </w:tcPr>
          <w:p>
            <w:pPr>
              <w:rPr>
                <w:rFonts w:hint="eastAsia" w:ascii="宋体"/>
                <w:sz w:val="24"/>
                <w:szCs w:val="24"/>
              </w:rPr>
            </w:pPr>
          </w:p>
        </w:tc>
        <w:tc>
          <w:tcPr>
            <w:tcW w:w="209"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1064"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310" w:type="dxa"/>
            <w:tcBorders>
              <w:top w:val="nil"/>
              <w:left w:val="nil"/>
              <w:bottom w:val="nil"/>
              <w:right w:val="nil"/>
            </w:tcBorders>
            <w:shd w:val="clear"/>
            <w:vAlign w:val="center"/>
          </w:tcPr>
          <w:p>
            <w:pPr>
              <w:rPr>
                <w:rFonts w:hint="eastAsia" w:ascii="宋体"/>
                <w:sz w:val="24"/>
                <w:szCs w:val="24"/>
              </w:rPr>
            </w:pPr>
          </w:p>
        </w:tc>
        <w:tc>
          <w:tcPr>
            <w:tcW w:w="635" w:type="dxa"/>
            <w:tcBorders>
              <w:top w:val="nil"/>
              <w:left w:val="nil"/>
              <w:bottom w:val="nil"/>
              <w:right w:val="nil"/>
            </w:tcBorders>
            <w:shd w:val="clear"/>
            <w:vAlign w:val="center"/>
          </w:tcPr>
          <w:p>
            <w:pPr>
              <w:rPr>
                <w:rFonts w:hint="eastAsia" w:ascii="宋体"/>
                <w:sz w:val="24"/>
                <w:szCs w:val="24"/>
              </w:rPr>
            </w:pPr>
          </w:p>
        </w:tc>
        <w:tc>
          <w:tcPr>
            <w:tcW w:w="222" w:type="dxa"/>
            <w:tcBorders>
              <w:top w:val="nil"/>
              <w:left w:val="nil"/>
              <w:bottom w:val="nil"/>
              <w:right w:val="nil"/>
            </w:tcBorders>
            <w:shd w:val="clear"/>
            <w:vAlign w:val="center"/>
          </w:tcPr>
          <w:p>
            <w:pPr>
              <w:rPr>
                <w:rFonts w:hint="eastAsia" w:ascii="宋体"/>
                <w:sz w:val="24"/>
                <w:szCs w:val="24"/>
              </w:rPr>
            </w:pPr>
          </w:p>
        </w:tc>
        <w:tc>
          <w:tcPr>
            <w:tcW w:w="310" w:type="dxa"/>
            <w:tcBorders>
              <w:top w:val="nil"/>
              <w:left w:val="nil"/>
              <w:bottom w:val="nil"/>
              <w:right w:val="nil"/>
            </w:tcBorders>
            <w:shd w:val="clear"/>
            <w:vAlign w:val="center"/>
          </w:tcPr>
          <w:p>
            <w:pPr>
              <w:rPr>
                <w:rFonts w:hint="eastAsia" w:ascii="宋体"/>
                <w:sz w:val="24"/>
                <w:szCs w:val="24"/>
              </w:rPr>
            </w:pPr>
          </w:p>
        </w:tc>
        <w:tc>
          <w:tcPr>
            <w:tcW w:w="354"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340" w:type="dxa"/>
            <w:tcBorders>
              <w:top w:val="nil"/>
              <w:left w:val="nil"/>
              <w:bottom w:val="nil"/>
              <w:right w:val="nil"/>
            </w:tcBorders>
            <w:shd w:val="clear"/>
            <w:vAlign w:val="center"/>
          </w:tcPr>
          <w:p>
            <w:pPr>
              <w:rPr>
                <w:rFonts w:hint="eastAsia" w:ascii="宋体"/>
                <w:sz w:val="24"/>
                <w:szCs w:val="24"/>
              </w:rPr>
            </w:pPr>
          </w:p>
        </w:tc>
        <w:tc>
          <w:tcPr>
            <w:tcW w:w="340" w:type="dxa"/>
            <w:tcBorders>
              <w:top w:val="nil"/>
              <w:left w:val="nil"/>
              <w:bottom w:val="nil"/>
              <w:right w:val="nil"/>
            </w:tcBorders>
            <w:shd w:val="clear"/>
            <w:vAlign w:val="center"/>
          </w:tcPr>
          <w:p>
            <w:pPr>
              <w:rPr>
                <w:rFonts w:hint="eastAsia" w:ascii="宋体"/>
                <w:sz w:val="24"/>
                <w:szCs w:val="24"/>
              </w:rPr>
            </w:pPr>
          </w:p>
        </w:tc>
        <w:tc>
          <w:tcPr>
            <w:tcW w:w="561" w:type="dxa"/>
            <w:tcBorders>
              <w:top w:val="nil"/>
              <w:left w:val="nil"/>
              <w:bottom w:val="nil"/>
              <w:right w:val="nil"/>
            </w:tcBorders>
            <w:shd w:val="clear"/>
            <w:vAlign w:val="center"/>
          </w:tcPr>
          <w:p>
            <w:pPr>
              <w:rPr>
                <w:rFonts w:hint="eastAsia" w:ascii="宋体"/>
                <w:sz w:val="24"/>
                <w:szCs w:val="24"/>
              </w:rPr>
            </w:pPr>
          </w:p>
        </w:tc>
        <w:tc>
          <w:tcPr>
            <w:tcW w:w="295"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384" w:type="dxa"/>
            <w:tcBorders>
              <w:top w:val="nil"/>
              <w:left w:val="nil"/>
              <w:bottom w:val="nil"/>
              <w:right w:val="nil"/>
            </w:tcBorders>
            <w:shd w:val="clear"/>
            <w:vAlign w:val="center"/>
          </w:tcPr>
          <w:p>
            <w:pPr>
              <w:rPr>
                <w:rFonts w:hint="eastAsia" w:ascii="宋体"/>
                <w:sz w:val="24"/>
                <w:szCs w:val="24"/>
              </w:rPr>
            </w:pPr>
          </w:p>
        </w:tc>
        <w:tc>
          <w:tcPr>
            <w:tcW w:w="661" w:type="dxa"/>
            <w:tcBorders>
              <w:top w:val="nil"/>
              <w:left w:val="nil"/>
              <w:bottom w:val="nil"/>
              <w:right w:val="nil"/>
            </w:tcBorders>
            <w:shd w:val="clear"/>
            <w:vAlign w:val="center"/>
          </w:tcPr>
          <w:p>
            <w:pPr>
              <w:rPr>
                <w:rFonts w:hint="eastAsia" w:ascii="宋体"/>
                <w:sz w:val="24"/>
                <w:szCs w:val="24"/>
              </w:rPr>
            </w:pPr>
          </w:p>
        </w:tc>
        <w:tc>
          <w:tcPr>
            <w:tcW w:w="1114"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备注：1、请将内容填写完整后用A4纸打印提交。2、承诺人签字需手签。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447F2"/>
    <w:rsid w:val="62F447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2017-08-21T12:24:00Z</dcterms:created>
  <dc:creator>Administrator</dc:creator>
  <cp:lastModifiedBy>Administrator</cp:lastModifiedBy>
  <dcterms:modified xsi:type="dcterms:W3CDTF">2017-08-21T12:44:23Z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