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tLeast"/>
        <w:ind w:left="0" w:firstLine="0"/>
        <w:jc w:val="center"/>
        <w:rPr>
          <w:b w:val="0"/>
          <w:i w:val="0"/>
          <w:caps w:val="0"/>
          <w:color w:val="333333"/>
          <w:spacing w:val="0"/>
          <w:sz w:val="19"/>
          <w:szCs w:val="19"/>
          <w:u w:val="none"/>
        </w:rPr>
      </w:pPr>
      <w:bookmarkStart w:id="0" w:name="_GoBack"/>
      <w:r>
        <w:rPr>
          <w:rStyle w:val="4"/>
          <w:rFonts w:ascii="宋体" w:hAnsi="宋体" w:eastAsia="宋体" w:cs="宋体"/>
          <w:i w:val="0"/>
          <w:caps w:val="0"/>
          <w:color w:val="333333"/>
          <w:spacing w:val="0"/>
          <w:kern w:val="0"/>
          <w:sz w:val="19"/>
          <w:szCs w:val="19"/>
          <w:u w:val="none"/>
          <w:bdr w:val="none" w:color="auto" w:sz="0" w:space="0"/>
          <w:lang w:val="en-US" w:eastAsia="zh-CN" w:bidi="ar"/>
        </w:rPr>
        <w:t>上海市现代流通学校2017年公开招聘岗位</w:t>
      </w:r>
    </w:p>
    <w:bookmarkEnd w:id="0"/>
    <w:tbl>
      <w:tblPr>
        <w:tblpPr w:vertAnchor="text" w:tblpXSpec="left"/>
        <w:tblW w:w="8303" w:type="dxa"/>
        <w:tblCellSpacing w:w="0" w:type="dxa"/>
        <w:tblInd w:w="-28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"/>
        <w:gridCol w:w="653"/>
        <w:gridCol w:w="265"/>
        <w:gridCol w:w="2096"/>
        <w:gridCol w:w="394"/>
        <w:gridCol w:w="463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blCellSpacing w:w="0" w:type="dxa"/>
        </w:trPr>
        <w:tc>
          <w:tcPr>
            <w:tcW w:w="2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4"/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4"/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2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4"/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4"/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4"/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3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4"/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4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4"/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具体条件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blCellSpacing w:w="0" w:type="dxa"/>
        </w:trPr>
        <w:tc>
          <w:tcPr>
            <w:tcW w:w="2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航空物流</w:t>
            </w:r>
          </w:p>
        </w:tc>
        <w:tc>
          <w:tcPr>
            <w:tcW w:w="2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物流管理、民航运输、物流工程、国际经济与贸易相关专业</w:t>
            </w:r>
          </w:p>
        </w:tc>
        <w:tc>
          <w:tcPr>
            <w:tcW w:w="3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具备良好的专业知识与能力，从事航空物流教学科研一线工作，能胜任仓储与配送实务、叉车驾驶、物流师、航空货运代理实务、载重与平衡、民航国际国内货运销售实务、民航运输实务等民航及物流类专业课程教学任务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机电设备</w:t>
            </w:r>
          </w:p>
        </w:tc>
        <w:tc>
          <w:tcPr>
            <w:tcW w:w="2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智慧物流工程、物流工程、机电一体化、物流系统开发与实施、计算机科学与技术、机械制造</w:t>
            </w:r>
          </w:p>
        </w:tc>
        <w:tc>
          <w:tcPr>
            <w:tcW w:w="3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具备良好的专业知识与能力，从事物流类实操课程教学科研一线工作，能胜任叉车司机、物流设备操作、物流信息系统管理、EXCEL在物流中的应用等物流类技术课程教学任务。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物流实训信息化设备管理</w:t>
            </w:r>
          </w:p>
        </w:tc>
        <w:tc>
          <w:tcPr>
            <w:tcW w:w="2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物流管理、信息安全技术或计算机相关专业</w:t>
            </w:r>
          </w:p>
        </w:tc>
        <w:tc>
          <w:tcPr>
            <w:tcW w:w="3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具备良好的专业知识与能力，负责物流实训设备的信息化管理，熟悉信息安全行业现状，具备较强的计算机信息安全攻防技术，具有企业工作经验者优先。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2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数学教育专业</w:t>
            </w:r>
          </w:p>
        </w:tc>
        <w:tc>
          <w:tcPr>
            <w:tcW w:w="3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具备良好的专业知识与能力，有相关工作经历者优先。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党务管理</w:t>
            </w:r>
          </w:p>
        </w:tc>
        <w:tc>
          <w:tcPr>
            <w:tcW w:w="2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思想政治教育或汉语言文学专业</w:t>
            </w:r>
          </w:p>
        </w:tc>
        <w:tc>
          <w:tcPr>
            <w:tcW w:w="3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中共党员，有较强的文字处理能力、语言表达能力、组织协调能力，电脑操作熟练。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6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3E6F02"/>
    <w:rsid w:val="2C3E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sz w:val="18"/>
      <w:szCs w:val="18"/>
      <w:u w:val="none"/>
    </w:rPr>
  </w:style>
  <w:style w:type="character" w:styleId="6">
    <w:name w:val="Hyperlink"/>
    <w:basedOn w:val="3"/>
    <w:uiPriority w:val="0"/>
    <w:rPr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2017-10-18T04:27:00Z</dcterms:created>
  <dc:creator>Administrator</dc:creator>
  <cp:lastModifiedBy>Administrator</cp:lastModifiedBy>
  <dcterms:modified xsi:type="dcterms:W3CDTF">2017-10-18T04:28:05Z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