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0"/>
        <w:jc w:val="center"/>
        <w:rPr>
          <w:rFonts w:hint="eastAsia" w:ascii="微软雅黑" w:hAnsi="微软雅黑" w:eastAsia="微软雅黑" w:cs="微软雅黑"/>
          <w:i w:val="0"/>
          <w:caps w:val="0"/>
          <w:color w:val="333333"/>
          <w:spacing w:val="0"/>
        </w:rPr>
      </w:pPr>
      <w:r>
        <w:rPr>
          <w:rFonts w:hint="eastAsia" w:ascii="微软雅黑" w:hAnsi="微软雅黑" w:eastAsia="微软雅黑" w:cs="微软雅黑"/>
          <w:i w:val="0"/>
          <w:caps w:val="0"/>
          <w:color w:val="333333"/>
          <w:spacing w:val="0"/>
          <w:bdr w:val="none" w:color="auto" w:sz="0" w:space="0"/>
          <w:shd w:val="clear" w:fill="FFFFFF"/>
        </w:rPr>
        <w:t>海盐县教育局2018年新教师第一批招聘工作通告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00"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为进一步深化中小学人事制度改革，完善“公开、平等、竞争、择优”的进人、用人机制，吸引优秀人才从教，努力提高教师的</w:t>
      </w:r>
      <w:bookmarkStart w:id="0" w:name="_GoBack"/>
      <w:bookmarkEnd w:id="0"/>
      <w:r>
        <w:rPr>
          <w:rFonts w:hint="eastAsia" w:ascii="宋体" w:hAnsi="宋体" w:eastAsia="宋体" w:cs="宋体"/>
          <w:b w:val="0"/>
          <w:i w:val="0"/>
          <w:caps w:val="0"/>
          <w:color w:val="333333"/>
          <w:spacing w:val="0"/>
          <w:sz w:val="21"/>
          <w:szCs w:val="21"/>
          <w:bdr w:val="none" w:color="auto" w:sz="0" w:space="0"/>
          <w:shd w:val="clear" w:fill="FFFFFF"/>
        </w:rPr>
        <w:t>整体素质，根据《海盐县事业单位公开招聘人员暂行办法》的有关规定，结合本系统新教师补充工作的有关实际情况,并经县有关部门核准，现将2018年新教师第一批招聘有关事项通告如下：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一、招聘学校、岗位、计划数和要求（详见附件1）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二、招聘的基本条件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（一）符合《教师法》的有关规定，取得相应的学历和资格条件（录用的未取得教师资格的考生须在一年试用期内取得相应的教师资格）。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（二）具有与履行招聘岗位职责相适应的政治思想、职业道德、业务知识水平、教育教学能力和身体、心理素质。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三、招聘的资格条件、范围对象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1.全日制普通高等学校专业对口的2017、2018年硕士及以上学历毕业生。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2.“211”大学专业对口的全日制2018年本科毕业生中的品学兼优者（一本生源）；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3.全日制普通高校专业对口的2018年师范类本科毕业生（以入学时的分类为准）达到如下条件的：大学期间学年度获得校级二次二等及以上奖学金或三次三等及以上奖学金，每学年限计一次；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4.符合以下条件者也可以报考职教专业教师：全日制普通高校专业对口的2018年非师范类本科毕业生（应为公费生，不含独立学院、民办学校毕业生）达到如下条件的：大学期间学年度获得校级二次二等及以上奖学金或三次三等及以上奖学金，每学年限计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5.符合以下条件者也可以报考职教实训指导教师：全日制普通高校专业对口的2018年非师范类大学毕业生达到以下招聘条件之一的：（1）本科及以上学历在大学期间个人获得本专业省级技能竞赛三等奖及以上者（2）大专学历在大学期间个人获得本专业省级技能竞赛二等奖及以上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6.其中电大招聘对象的学历必须满足第1条；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7.对符合上述条件的报名对象放宽生源地限制、户籍要求和教师资格要求。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四、招聘的程序和办法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招聘工作贯彻公开、平等、竞争、择优的原则，坚持德才兼备的用人标准，按照发布招聘公告、报名、资格审查、考试、体检、考察、公示、聘用等程序进行。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面试成绩低于75分取消录用资格(100分制)。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因体检、考核不合格或本人放弃等原因，可以依次递补。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有关招聘考试工作到2018年2月底前完成【其中元济高级中学数学和计算机教师岗位（竞赛型）推迟到2018年5月底】。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公示期内有异议，并经查实不符合录用条件的，取消录用资格；公示期满无异议的，按《浙江省事业单位人员聘用制度试行规则》的规定办理聘用手续。拟聘用人员无正当理由未在规定时间内报到的，取消聘用资格。2018年应届毕业生按毕业生报到程序办理，不能按时毕业或未取得招聘岗位规定的学历证书的，取消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凡被聘用者，在海盐县教育系统的服务期须不少于五年。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五、报名时间：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元济高级中学、海盐高级中学、海盐第二高级中学、理工学校、 商贸学校：自本通告发布之日起至2017年11月20日17：00止。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其他学校：自本通告发布之日起至2017年12月7日17：00止。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如本次招聘计划数没有完成，将再次发布招聘公告。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报名地点:各相关学校。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具体方案与要求：请咨询相关学校。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相关学校联系电话：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元济高级中学：0573-86112716，0573-86112720，13906839763（胡老师）；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海盐高级中学：0573-86083053，0573-86083555，13819378667（虞老师）；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海盐第二高级中学：0573-86032528，0573-86029620，13567380398（王老师）；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理工学校: 0573—86120563，0573—86111890，13567312759（何老师）；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商贸学校：0573—86126969，0573—86121281，13586429116（干老师）；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海盐电大： 0573—86122845，0573—86129343，13706832870（吴老师）；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武原中学： 0573—86095001，0573—86095006，13857328082（金老师）；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0573—86095121或者13516839781崔老师（仅限数学学科报名）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实验中学：0573-86125642，0573-86120872，13656627790（钟老师）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向阳小学：0573-86029238，0573-86022942，13957323590（林老师）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实验小学教育集团：0573-86081683，0573-86082748，13819037818（史老师）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实验幼儿园：0573-86119962，0573-86119961，13819378866（叶老师）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机关幼儿园：0573-86122962；0573-86121900；13732582000（张老师）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六、招聘须提供的相关材料：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1.报名表（附件2）1份；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2.应届毕业生提供毕业生就业推荐表或就业协议书，往届生提供毕业证书；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3.应届全日制普通高校师范类毕业生由毕业学校出具是否师范类的证明；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4.有效期内居民身份证和户口簿；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5.各类获奖证书原件；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6.毕业生的高考成绩证明和在高校的学习成绩证明（大一至大三各学期）；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7.本人近期同底免冠一寸彩色照片1张；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8.其他根据职位要求需要提供的材料。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七、其它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1.本通告未尽事宜，由县教育局商县人力社保局按有关规定研究执行。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2.咨询电话：0573---86027037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附件1：海盐县教育局2018年新教师第一批招聘计划表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附件2：海盐县教育局2018年新教师第一批招聘报名表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righ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海盐县教育局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righ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2017.10.25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附件1：海盐县教育局2018年新教师第一批招聘计划表</w:t>
      </w:r>
    </w:p>
    <w:tbl>
      <w:tblPr>
        <w:tblW w:w="8304" w:type="dxa"/>
        <w:jc w:val="center"/>
        <w:tblCellSpacing w:w="0" w:type="dxa"/>
        <w:tblInd w:w="1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38"/>
        <w:gridCol w:w="2194"/>
        <w:gridCol w:w="2496"/>
        <w:gridCol w:w="297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PrEx>
        <w:trPr>
          <w:tblCellSpacing w:w="0" w:type="dxa"/>
          <w:jc w:val="center"/>
        </w:trPr>
        <w:tc>
          <w:tcPr>
            <w:tcW w:w="638"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序号</w:t>
            </w:r>
          </w:p>
        </w:tc>
        <w:tc>
          <w:tcPr>
            <w:tcW w:w="2194"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招聘岗位</w:t>
            </w:r>
          </w:p>
        </w:tc>
        <w:tc>
          <w:tcPr>
            <w:tcW w:w="249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专业要求</w:t>
            </w:r>
          </w:p>
        </w:tc>
        <w:tc>
          <w:tcPr>
            <w:tcW w:w="297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招聘单位及计划数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638"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1</w:t>
            </w:r>
          </w:p>
        </w:tc>
        <w:tc>
          <w:tcPr>
            <w:tcW w:w="2194"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职教电子专业教师</w:t>
            </w:r>
          </w:p>
        </w:tc>
        <w:tc>
          <w:tcPr>
            <w:tcW w:w="2496" w:type="dxa"/>
            <w:shd w:val="clear" w:color="auto" w:fill="FFFFFF"/>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应用电子技术教育、电子科学与技术专业</w:t>
            </w:r>
          </w:p>
        </w:tc>
        <w:tc>
          <w:tcPr>
            <w:tcW w:w="297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理工学校1人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638"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2</w:t>
            </w:r>
          </w:p>
        </w:tc>
        <w:tc>
          <w:tcPr>
            <w:tcW w:w="2194"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职教电工专业教师</w:t>
            </w:r>
          </w:p>
        </w:tc>
        <w:tc>
          <w:tcPr>
            <w:tcW w:w="2496" w:type="dxa"/>
            <w:shd w:val="clear" w:color="auto" w:fill="FFFFFF"/>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电气工程及其自动化、电气工程与自动化、自动化专业</w:t>
            </w:r>
          </w:p>
        </w:tc>
        <w:tc>
          <w:tcPr>
            <w:tcW w:w="297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理工学校1人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638"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3</w:t>
            </w:r>
          </w:p>
        </w:tc>
        <w:tc>
          <w:tcPr>
            <w:tcW w:w="2194"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职教数控实习指导教师</w:t>
            </w:r>
          </w:p>
        </w:tc>
        <w:tc>
          <w:tcPr>
            <w:tcW w:w="249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机械制造及自动化、数控技术、机械设计制造及其自动化、机械制造、模具设计与制造专业</w:t>
            </w:r>
          </w:p>
        </w:tc>
        <w:tc>
          <w:tcPr>
            <w:tcW w:w="297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理工学校1人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638"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4</w:t>
            </w:r>
          </w:p>
        </w:tc>
        <w:tc>
          <w:tcPr>
            <w:tcW w:w="2194"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职教烹饪（中西式面点方向）实习指导教师</w:t>
            </w:r>
          </w:p>
        </w:tc>
        <w:tc>
          <w:tcPr>
            <w:tcW w:w="249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烹调工艺与营养、烹饪与营养教育专业</w:t>
            </w:r>
          </w:p>
        </w:tc>
        <w:tc>
          <w:tcPr>
            <w:tcW w:w="297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理工学校1人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638"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5</w:t>
            </w:r>
          </w:p>
        </w:tc>
        <w:tc>
          <w:tcPr>
            <w:tcW w:w="2194"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职教电子商务教师</w:t>
            </w:r>
          </w:p>
        </w:tc>
        <w:tc>
          <w:tcPr>
            <w:tcW w:w="249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电子商务类</w:t>
            </w:r>
          </w:p>
        </w:tc>
        <w:tc>
          <w:tcPr>
            <w:tcW w:w="297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商贸学校2人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638"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6</w:t>
            </w:r>
          </w:p>
        </w:tc>
        <w:tc>
          <w:tcPr>
            <w:tcW w:w="2194"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职教工艺美术教师</w:t>
            </w:r>
          </w:p>
        </w:tc>
        <w:tc>
          <w:tcPr>
            <w:tcW w:w="249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工艺美术专业</w:t>
            </w:r>
          </w:p>
        </w:tc>
        <w:tc>
          <w:tcPr>
            <w:tcW w:w="297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商贸学校1人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638"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7</w:t>
            </w:r>
          </w:p>
        </w:tc>
        <w:tc>
          <w:tcPr>
            <w:tcW w:w="2194"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职教计算机教师</w:t>
            </w:r>
          </w:p>
        </w:tc>
        <w:tc>
          <w:tcPr>
            <w:tcW w:w="249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both"/>
            </w:pPr>
            <w:r>
              <w:rPr>
                <w:rFonts w:hint="eastAsia" w:ascii="宋体" w:hAnsi="宋体" w:eastAsia="宋体" w:cs="宋体"/>
                <w:b w:val="0"/>
                <w:i w:val="0"/>
                <w:caps w:val="0"/>
                <w:color w:val="000000"/>
                <w:spacing w:val="0"/>
                <w:sz w:val="21"/>
                <w:szCs w:val="21"/>
                <w:bdr w:val="none" w:color="auto" w:sz="0" w:space="0"/>
              </w:rPr>
              <w:t>计算机科学与技术、数字媒体技术专业</w:t>
            </w:r>
          </w:p>
        </w:tc>
        <w:tc>
          <w:tcPr>
            <w:tcW w:w="297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商贸学校2人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638"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8</w:t>
            </w:r>
          </w:p>
        </w:tc>
        <w:tc>
          <w:tcPr>
            <w:tcW w:w="2194"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普高、电大计算机教师</w:t>
            </w:r>
          </w:p>
        </w:tc>
        <w:tc>
          <w:tcPr>
            <w:tcW w:w="249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计算机类、教育技术学专业</w:t>
            </w:r>
          </w:p>
        </w:tc>
        <w:tc>
          <w:tcPr>
            <w:tcW w:w="297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海盐高级中学1人、电大1人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638"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9</w:t>
            </w:r>
          </w:p>
        </w:tc>
        <w:tc>
          <w:tcPr>
            <w:tcW w:w="2194"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普高政治教师</w:t>
            </w:r>
          </w:p>
        </w:tc>
        <w:tc>
          <w:tcPr>
            <w:tcW w:w="249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马克思主义理论类、哲学类、法学类</w:t>
            </w:r>
          </w:p>
        </w:tc>
        <w:tc>
          <w:tcPr>
            <w:tcW w:w="297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元济高级中学、海盐高级中学、第二高级中学各1人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638"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10</w:t>
            </w:r>
          </w:p>
        </w:tc>
        <w:tc>
          <w:tcPr>
            <w:tcW w:w="2194"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普高历史教师</w:t>
            </w:r>
          </w:p>
        </w:tc>
        <w:tc>
          <w:tcPr>
            <w:tcW w:w="249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历史学类</w:t>
            </w:r>
          </w:p>
        </w:tc>
        <w:tc>
          <w:tcPr>
            <w:tcW w:w="297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元济高级中学、海盐高级中学、第二高级中学各1人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638"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11</w:t>
            </w:r>
          </w:p>
        </w:tc>
        <w:tc>
          <w:tcPr>
            <w:tcW w:w="2194"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普高地理教师</w:t>
            </w:r>
          </w:p>
        </w:tc>
        <w:tc>
          <w:tcPr>
            <w:tcW w:w="249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地理科学类</w:t>
            </w:r>
          </w:p>
        </w:tc>
        <w:tc>
          <w:tcPr>
            <w:tcW w:w="297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元济高级中学1人、海盐高级中学2人、第二高级中学1人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638"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12</w:t>
            </w:r>
          </w:p>
        </w:tc>
        <w:tc>
          <w:tcPr>
            <w:tcW w:w="2194"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普高生物教师</w:t>
            </w:r>
          </w:p>
        </w:tc>
        <w:tc>
          <w:tcPr>
            <w:tcW w:w="249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生物科学类</w:t>
            </w:r>
          </w:p>
        </w:tc>
        <w:tc>
          <w:tcPr>
            <w:tcW w:w="297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元济高级中学、海盐高级中学各1人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638"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13</w:t>
            </w:r>
          </w:p>
        </w:tc>
        <w:tc>
          <w:tcPr>
            <w:tcW w:w="2194"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普高数学教师（竞赛型）</w:t>
            </w:r>
          </w:p>
        </w:tc>
        <w:tc>
          <w:tcPr>
            <w:tcW w:w="249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数学类</w:t>
            </w:r>
          </w:p>
        </w:tc>
        <w:tc>
          <w:tcPr>
            <w:tcW w:w="297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元济高级中学1人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638"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14</w:t>
            </w:r>
          </w:p>
        </w:tc>
        <w:tc>
          <w:tcPr>
            <w:tcW w:w="2194"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普高计算机教师（竞赛型）</w:t>
            </w:r>
          </w:p>
        </w:tc>
        <w:tc>
          <w:tcPr>
            <w:tcW w:w="249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计算机类、教育技术学专业</w:t>
            </w:r>
          </w:p>
        </w:tc>
        <w:tc>
          <w:tcPr>
            <w:tcW w:w="297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元济高级中学1人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638"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15</w:t>
            </w:r>
          </w:p>
        </w:tc>
        <w:tc>
          <w:tcPr>
            <w:tcW w:w="2194"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中小学语文教师</w:t>
            </w:r>
          </w:p>
        </w:tc>
        <w:tc>
          <w:tcPr>
            <w:tcW w:w="249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中国语言文学类</w:t>
            </w:r>
          </w:p>
        </w:tc>
        <w:tc>
          <w:tcPr>
            <w:tcW w:w="297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商贸学校1人、武原中学1人、实验中学1人、向阳小学2人，实小集团1人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638"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16</w:t>
            </w:r>
          </w:p>
        </w:tc>
        <w:tc>
          <w:tcPr>
            <w:tcW w:w="2194"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中小学数学教师</w:t>
            </w:r>
          </w:p>
        </w:tc>
        <w:tc>
          <w:tcPr>
            <w:tcW w:w="249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数学类</w:t>
            </w:r>
          </w:p>
        </w:tc>
        <w:tc>
          <w:tcPr>
            <w:tcW w:w="297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理工学校1人、武原中学1人、向阳小学2人、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638"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17</w:t>
            </w:r>
          </w:p>
        </w:tc>
        <w:tc>
          <w:tcPr>
            <w:tcW w:w="2194"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初中英语教师</w:t>
            </w:r>
          </w:p>
        </w:tc>
        <w:tc>
          <w:tcPr>
            <w:tcW w:w="249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英语、英语教育专业</w:t>
            </w:r>
          </w:p>
        </w:tc>
        <w:tc>
          <w:tcPr>
            <w:tcW w:w="297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武原中学、实验中学各1人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638"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18</w:t>
            </w:r>
          </w:p>
        </w:tc>
        <w:tc>
          <w:tcPr>
            <w:tcW w:w="2194"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初中科学教师</w:t>
            </w:r>
          </w:p>
        </w:tc>
        <w:tc>
          <w:tcPr>
            <w:tcW w:w="249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物理学类、化学类、生物科学类，科学教育专业</w:t>
            </w:r>
          </w:p>
        </w:tc>
        <w:tc>
          <w:tcPr>
            <w:tcW w:w="297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实验中学1人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638"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19</w:t>
            </w:r>
          </w:p>
        </w:tc>
        <w:tc>
          <w:tcPr>
            <w:tcW w:w="2194"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小学体育教师</w:t>
            </w:r>
          </w:p>
        </w:tc>
        <w:tc>
          <w:tcPr>
            <w:tcW w:w="249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体育学类</w:t>
            </w:r>
          </w:p>
        </w:tc>
        <w:tc>
          <w:tcPr>
            <w:tcW w:w="297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向阳小学，实小集团各1人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638"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20</w:t>
            </w:r>
          </w:p>
        </w:tc>
        <w:tc>
          <w:tcPr>
            <w:tcW w:w="2194"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小学美术教师</w:t>
            </w:r>
          </w:p>
        </w:tc>
        <w:tc>
          <w:tcPr>
            <w:tcW w:w="249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美术学类</w:t>
            </w:r>
          </w:p>
        </w:tc>
        <w:tc>
          <w:tcPr>
            <w:tcW w:w="297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向阳小学1人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638"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21</w:t>
            </w:r>
          </w:p>
        </w:tc>
        <w:tc>
          <w:tcPr>
            <w:tcW w:w="2194"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学前教育教师</w:t>
            </w:r>
          </w:p>
        </w:tc>
        <w:tc>
          <w:tcPr>
            <w:tcW w:w="249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学前教育专业</w:t>
            </w:r>
          </w:p>
        </w:tc>
        <w:tc>
          <w:tcPr>
            <w:tcW w:w="297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实验幼儿园、机关幼儿园各1人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638"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22</w:t>
            </w:r>
          </w:p>
        </w:tc>
        <w:tc>
          <w:tcPr>
            <w:tcW w:w="2194"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合计</w:t>
            </w:r>
          </w:p>
        </w:tc>
        <w:tc>
          <w:tcPr>
            <w:tcW w:w="2496" w:type="dxa"/>
            <w:shd w:val="clear" w:color="auto" w:fill="FFFFFF"/>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297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43</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说明：1.以上专业指应聘者在全日制普通高校所学的专业；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2.本科毕业生报考岗位应与专业要求相一致（小学教育专业可以报小学任一岗位），硕研及以上学历的报考岗位应与专业要求相一致或相近相关。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3.符合“招聘的资格条件、范围对象”第1、2条学历条件的考生，在报考初中和小学教师岗位时，专业要求可作适当放宽，原则上文科类的可以报考语文、英语，理科类的可以报考数学、科学（体育及艺术类专业毕业生不在以上放宽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海盐县教育局2018年新教师第一批招聘报名表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报考岗位：                    报考学校：                  年   月   日</w:t>
      </w:r>
    </w:p>
    <w:tbl>
      <w:tblPr>
        <w:tblW w:w="8302" w:type="dxa"/>
        <w:jc w:val="center"/>
        <w:tblCellSpacing w:w="0" w:type="dxa"/>
        <w:tblInd w:w="1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61"/>
        <w:gridCol w:w="260"/>
        <w:gridCol w:w="1319"/>
        <w:gridCol w:w="885"/>
        <w:gridCol w:w="1478"/>
        <w:gridCol w:w="1608"/>
        <w:gridCol w:w="781"/>
        <w:gridCol w:w="14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PrEx>
        <w:trPr>
          <w:tblCellSpacing w:w="0" w:type="dxa"/>
          <w:jc w:val="center"/>
        </w:trPr>
        <w:tc>
          <w:tcPr>
            <w:tcW w:w="821" w:type="dxa"/>
            <w:gridSpan w:val="2"/>
            <w:shd w:val="clear" w:color="auto" w:fill="FFFFFF"/>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姓  名</w:t>
            </w:r>
          </w:p>
        </w:tc>
        <w:tc>
          <w:tcPr>
            <w:tcW w:w="1319" w:type="dxa"/>
            <w:shd w:val="clear" w:color="auto" w:fill="FFFFFF"/>
            <w:vAlign w:val="top"/>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885" w:type="dxa"/>
            <w:shd w:val="clear" w:color="auto" w:fill="FFFFFF"/>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性 别</w:t>
            </w:r>
          </w:p>
        </w:tc>
        <w:tc>
          <w:tcPr>
            <w:tcW w:w="1478" w:type="dxa"/>
            <w:shd w:val="clear" w:color="auto" w:fill="FFFFFF"/>
            <w:vAlign w:val="top"/>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1608" w:type="dxa"/>
            <w:shd w:val="clear" w:color="auto" w:fill="FFFFFF"/>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出生年月</w:t>
            </w:r>
          </w:p>
        </w:tc>
        <w:tc>
          <w:tcPr>
            <w:tcW w:w="2191" w:type="dxa"/>
            <w:gridSpan w:val="2"/>
            <w:shd w:val="clear" w:color="auto" w:fill="FFFFFF"/>
            <w:vAlign w:val="top"/>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jc w:val="center"/>
        </w:trPr>
        <w:tc>
          <w:tcPr>
            <w:tcW w:w="821"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政治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面貌</w:t>
            </w:r>
          </w:p>
        </w:tc>
        <w:tc>
          <w:tcPr>
            <w:tcW w:w="1319" w:type="dxa"/>
            <w:shd w:val="clear" w:color="auto" w:fill="FFFFFF"/>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88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籍 贯</w:t>
            </w:r>
          </w:p>
        </w:tc>
        <w:tc>
          <w:tcPr>
            <w:tcW w:w="1478" w:type="dxa"/>
            <w:shd w:val="clear" w:color="auto" w:fill="FFFFFF"/>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1608"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学历</w:t>
            </w:r>
          </w:p>
        </w:tc>
        <w:tc>
          <w:tcPr>
            <w:tcW w:w="2191" w:type="dxa"/>
            <w:gridSpan w:val="2"/>
            <w:shd w:val="clear" w:color="auto" w:fill="FFFFFF"/>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jc w:val="center"/>
        </w:trPr>
        <w:tc>
          <w:tcPr>
            <w:tcW w:w="821"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毕业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时间 </w:t>
            </w:r>
          </w:p>
        </w:tc>
        <w:tc>
          <w:tcPr>
            <w:tcW w:w="1319" w:type="dxa"/>
            <w:shd w:val="clear" w:color="auto" w:fill="FFFFFF"/>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88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毕业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学校</w:t>
            </w:r>
          </w:p>
        </w:tc>
        <w:tc>
          <w:tcPr>
            <w:tcW w:w="1478" w:type="dxa"/>
            <w:shd w:val="clear" w:color="auto" w:fill="FFFFFF"/>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1608"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所 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专 业</w:t>
            </w:r>
          </w:p>
        </w:tc>
        <w:tc>
          <w:tcPr>
            <w:tcW w:w="2191" w:type="dxa"/>
            <w:gridSpan w:val="2"/>
            <w:shd w:val="clear" w:color="auto" w:fill="FFFFFF"/>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jc w:val="center"/>
        </w:trPr>
        <w:tc>
          <w:tcPr>
            <w:tcW w:w="821"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是否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师范生</w:t>
            </w:r>
          </w:p>
        </w:tc>
        <w:tc>
          <w:tcPr>
            <w:tcW w:w="1319" w:type="dxa"/>
            <w:shd w:val="clear" w:color="auto" w:fill="FFFFFF"/>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88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教 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资 格</w:t>
            </w:r>
          </w:p>
        </w:tc>
        <w:tc>
          <w:tcPr>
            <w:tcW w:w="1478" w:type="dxa"/>
            <w:shd w:val="clear" w:color="auto" w:fill="FFFFFF"/>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1608"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联系电话</w:t>
            </w:r>
          </w:p>
        </w:tc>
        <w:tc>
          <w:tcPr>
            <w:tcW w:w="2191"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pPr>
            <w:r>
              <w:rPr>
                <w:rFonts w:hint="eastAsia" w:ascii="宋体" w:hAnsi="宋体" w:eastAsia="宋体" w:cs="宋体"/>
                <w:b w:val="0"/>
                <w:i w:val="0"/>
                <w:caps w:val="0"/>
                <w:color w:val="000000"/>
                <w:spacing w:val="0"/>
                <w:sz w:val="21"/>
                <w:szCs w:val="21"/>
                <w:bdr w:val="none" w:color="auto" w:sz="0" w:space="0"/>
              </w:rPr>
              <w:t>座机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pPr>
            <w:r>
              <w:rPr>
                <w:rFonts w:hint="eastAsia" w:ascii="宋体" w:hAnsi="宋体" w:eastAsia="宋体" w:cs="宋体"/>
                <w:b w:val="0"/>
                <w:i w:val="0"/>
                <w:caps w:val="0"/>
                <w:color w:val="000000"/>
                <w:spacing w:val="0"/>
                <w:sz w:val="21"/>
                <w:szCs w:val="21"/>
                <w:bdr w:val="none" w:color="auto" w:sz="0" w:space="0"/>
              </w:rPr>
              <w:t>手机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jc w:val="center"/>
        </w:trPr>
        <w:tc>
          <w:tcPr>
            <w:tcW w:w="821"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家庭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地址</w:t>
            </w:r>
          </w:p>
        </w:tc>
        <w:tc>
          <w:tcPr>
            <w:tcW w:w="3682" w:type="dxa"/>
            <w:gridSpan w:val="3"/>
            <w:shd w:val="clear" w:color="auto" w:fill="FFFFFF"/>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1608"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身份证号码</w:t>
            </w:r>
          </w:p>
        </w:tc>
        <w:tc>
          <w:tcPr>
            <w:tcW w:w="2191" w:type="dxa"/>
            <w:gridSpan w:val="2"/>
            <w:shd w:val="clear" w:color="auto" w:fill="FFFFFF"/>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jc w:val="center"/>
        </w:trPr>
        <w:tc>
          <w:tcPr>
            <w:tcW w:w="561"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历</w:t>
            </w:r>
          </w:p>
        </w:tc>
        <w:tc>
          <w:tcPr>
            <w:tcW w:w="6331" w:type="dxa"/>
            <w:gridSpan w:val="6"/>
            <w:shd w:val="clear" w:color="auto" w:fill="FFFFFF"/>
            <w:vAlign w:val="top"/>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141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jc w:val="center"/>
        </w:trPr>
        <w:tc>
          <w:tcPr>
            <w:tcW w:w="561"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况</w:t>
            </w:r>
          </w:p>
        </w:tc>
        <w:tc>
          <w:tcPr>
            <w:tcW w:w="7741" w:type="dxa"/>
            <w:gridSpan w:val="7"/>
            <w:shd w:val="clear" w:color="auto" w:fill="FFFFFF"/>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jc w:val="center"/>
        </w:trPr>
        <w:tc>
          <w:tcPr>
            <w:tcW w:w="561"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资格审查情况</w:t>
            </w:r>
          </w:p>
        </w:tc>
        <w:tc>
          <w:tcPr>
            <w:tcW w:w="7741" w:type="dxa"/>
            <w:gridSpan w:val="7"/>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jc w:val="center"/>
        </w:trPr>
        <w:tc>
          <w:tcPr>
            <w:tcW w:w="561"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书</w:t>
            </w:r>
          </w:p>
        </w:tc>
        <w:tc>
          <w:tcPr>
            <w:tcW w:w="7741" w:type="dxa"/>
            <w:gridSpan w:val="7"/>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pPr>
            <w:r>
              <w:rPr>
                <w:rFonts w:hint="eastAsia" w:ascii="宋体" w:hAnsi="宋体" w:eastAsia="宋体" w:cs="宋体"/>
                <w:b w:val="0"/>
                <w:i w:val="0"/>
                <w:caps w:val="0"/>
                <w:color w:val="000000"/>
                <w:spacing w:val="0"/>
                <w:sz w:val="21"/>
                <w:szCs w:val="21"/>
                <w:bdr w:val="none" w:color="auto" w:sz="0" w:space="0"/>
              </w:rPr>
              <w:t>　　我已仔细阅读2018年海盐县教育局第一批招聘新教师的政策与相关信息，理解其内容，并符合应聘岗位条件要求。我郑重承诺：本人所提供的个人信息证明资料、证件等真实、准确，并自觉遵守事业单位公开招聘的各项规定，诚实守信、严守纪律，认真履行应聘人员的义务。对因提供有关信息证件不实或违反有关纪律规定所造成的后果，本人自愿承担相关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pPr>
            <w:r>
              <w:rPr>
                <w:rFonts w:hint="eastAsia" w:ascii="宋体" w:hAnsi="宋体" w:eastAsia="宋体" w:cs="宋体"/>
                <w:b w:val="0"/>
                <w:i w:val="0"/>
                <w:caps w:val="0"/>
                <w:color w:val="000000"/>
                <w:spacing w:val="0"/>
                <w:sz w:val="21"/>
                <w:szCs w:val="21"/>
                <w:bdr w:val="none" w:color="auto" w:sz="0" w:space="0"/>
              </w:rPr>
              <w:t>　　应聘人员签名：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center"/>
            </w:pPr>
            <w:r>
              <w:rPr>
                <w:rFonts w:hint="eastAsia" w:ascii="宋体" w:hAnsi="宋体" w:eastAsia="宋体" w:cs="宋体"/>
                <w:b w:val="0"/>
                <w:i w:val="0"/>
                <w:caps w:val="0"/>
                <w:color w:val="000000"/>
                <w:spacing w:val="0"/>
                <w:sz w:val="21"/>
                <w:szCs w:val="21"/>
                <w:bdr w:val="none" w:color="auto" w:sz="0" w:space="0"/>
              </w:rPr>
              <w:t>                           二○一七年   月    日</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说明：报考岗位必须与公布的招聘岗位相一致。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991A0F"/>
    <w:rsid w:val="1A991A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44"/>
      <w:sz w:val="30"/>
      <w:szCs w:val="30"/>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4C4C4C"/>
      <w:u w:val="none"/>
    </w:rPr>
  </w:style>
  <w:style w:type="character" w:styleId="8">
    <w:name w:val="Emphasis"/>
    <w:basedOn w:val="5"/>
    <w:qFormat/>
    <w:uiPriority w:val="0"/>
  </w:style>
  <w:style w:type="character" w:styleId="9">
    <w:name w:val="Hyperlink"/>
    <w:basedOn w:val="5"/>
    <w:uiPriority w:val="0"/>
    <w:rPr>
      <w:color w:val="4C4C4C"/>
      <w:u w:val="none"/>
    </w:rPr>
  </w:style>
  <w:style w:type="character" w:styleId="10">
    <w:name w:val="HTML Code"/>
    <w:basedOn w:val="5"/>
    <w:uiPriority w:val="0"/>
    <w:rPr>
      <w:rFonts w:ascii="Courier New" w:hAnsi="Courier New"/>
      <w:sz w:val="20"/>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2017-10-28T10:23:00Z</dcterms:created>
  <dc:creator>Administrator</dc:creator>
  <cp:lastModifiedBy>Administrator</cp:lastModifiedBy>
  <dcterms:modified xsi:type="dcterms:W3CDTF">2017-10-28T11:16:20Z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