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宋体"/>
          <w:b/>
          <w:kern w:val="0"/>
          <w:sz w:val="44"/>
          <w:szCs w:val="44"/>
        </w:rPr>
      </w:pPr>
      <w:r>
        <w:rPr>
          <w:rFonts w:hint="eastAsia" w:ascii="黑体" w:hAnsi="黑体" w:eastAsia="黑体" w:cs="宋体"/>
          <w:b/>
          <w:kern w:val="0"/>
          <w:sz w:val="44"/>
          <w:szCs w:val="44"/>
        </w:rPr>
        <w:t>贵州省岑巩县2018年高薪引进教师岗位一览表</w:t>
      </w:r>
    </w:p>
    <w:tbl>
      <w:tblPr>
        <w:tblStyle w:val="3"/>
        <w:tblW w:w="15182" w:type="dxa"/>
        <w:tblInd w:w="94" w:type="dxa"/>
        <w:tblLayout w:type="fixed"/>
        <w:tblCellMar>
          <w:top w:w="0" w:type="dxa"/>
          <w:left w:w="108" w:type="dxa"/>
          <w:bottom w:w="0" w:type="dxa"/>
          <w:right w:w="108" w:type="dxa"/>
        </w:tblCellMar>
      </w:tblPr>
      <w:tblGrid>
        <w:gridCol w:w="660"/>
        <w:gridCol w:w="680"/>
        <w:gridCol w:w="659"/>
        <w:gridCol w:w="850"/>
        <w:gridCol w:w="1134"/>
        <w:gridCol w:w="709"/>
        <w:gridCol w:w="2410"/>
        <w:gridCol w:w="4819"/>
        <w:gridCol w:w="993"/>
        <w:gridCol w:w="1559"/>
        <w:gridCol w:w="709"/>
      </w:tblGrid>
      <w:tr>
        <w:tblPrEx>
          <w:tblLayout w:type="fixed"/>
          <w:tblCellMar>
            <w:top w:w="0" w:type="dxa"/>
            <w:left w:w="108" w:type="dxa"/>
            <w:bottom w:w="0" w:type="dxa"/>
            <w:right w:w="108" w:type="dxa"/>
          </w:tblCellMar>
        </w:tblPrEx>
        <w:trPr>
          <w:trHeight w:val="270" w:hRule="atLeast"/>
        </w:trPr>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主管部门</w:t>
            </w:r>
          </w:p>
        </w:tc>
        <w:tc>
          <w:tcPr>
            <w:tcW w:w="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用人单位名称</w:t>
            </w:r>
          </w:p>
        </w:tc>
        <w:tc>
          <w:tcPr>
            <w:tcW w:w="6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岗位代码</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岗位类型</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岗位名称（简介）</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引才人数</w:t>
            </w:r>
          </w:p>
        </w:tc>
        <w:tc>
          <w:tcPr>
            <w:tcW w:w="9781"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急需紧缺人才要求条件</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备注</w:t>
            </w:r>
          </w:p>
        </w:tc>
      </w:tr>
      <w:tr>
        <w:tblPrEx>
          <w:tblLayout w:type="fixed"/>
          <w:tblCellMar>
            <w:top w:w="0" w:type="dxa"/>
            <w:left w:w="108" w:type="dxa"/>
            <w:bottom w:w="0" w:type="dxa"/>
            <w:right w:w="108" w:type="dxa"/>
          </w:tblCellMar>
        </w:tblPrEx>
        <w:trPr>
          <w:trHeight w:val="480" w:hRule="atLeast"/>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b/>
                <w:bCs/>
                <w:kern w:val="0"/>
                <w:sz w:val="20"/>
                <w:szCs w:val="20"/>
              </w:rPr>
            </w:pPr>
          </w:p>
        </w:tc>
        <w:tc>
          <w:tcPr>
            <w:tcW w:w="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b/>
                <w:bCs/>
                <w:kern w:val="0"/>
                <w:sz w:val="20"/>
                <w:szCs w:val="20"/>
              </w:rPr>
            </w:pPr>
          </w:p>
        </w:tc>
        <w:tc>
          <w:tcPr>
            <w:tcW w:w="6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b/>
                <w:bCs/>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b/>
                <w:bCs/>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b/>
                <w:bCs/>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学历、学位要求</w:t>
            </w:r>
          </w:p>
        </w:tc>
        <w:tc>
          <w:tcPr>
            <w:tcW w:w="481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需求专业</w:t>
            </w:r>
          </w:p>
        </w:tc>
        <w:tc>
          <w:tcPr>
            <w:tcW w:w="99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年龄</w:t>
            </w:r>
          </w:p>
        </w:tc>
        <w:tc>
          <w:tcPr>
            <w:tcW w:w="15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b/>
                <w:bCs/>
                <w:kern w:val="0"/>
                <w:sz w:val="20"/>
                <w:szCs w:val="20"/>
              </w:rPr>
            </w:pPr>
            <w:r>
              <w:rPr>
                <w:rFonts w:hint="eastAsia" w:ascii="宋体" w:hAnsi="宋体" w:cs="宋体"/>
                <w:b/>
                <w:bCs/>
                <w:kern w:val="0"/>
                <w:sz w:val="20"/>
                <w:szCs w:val="20"/>
              </w:rPr>
              <w:t>其他条件</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b/>
                <w:bCs/>
                <w:kern w:val="0"/>
                <w:sz w:val="20"/>
                <w:szCs w:val="20"/>
              </w:rPr>
            </w:pPr>
          </w:p>
        </w:tc>
      </w:tr>
      <w:tr>
        <w:tblPrEx>
          <w:tblLayout w:type="fixed"/>
          <w:tblCellMar>
            <w:top w:w="0" w:type="dxa"/>
            <w:left w:w="108" w:type="dxa"/>
            <w:bottom w:w="0" w:type="dxa"/>
            <w:right w:w="108" w:type="dxa"/>
          </w:tblCellMar>
        </w:tblPrEx>
        <w:trPr>
          <w:trHeight w:val="915" w:hRule="atLeast"/>
        </w:trPr>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岑巩县教育和科技局</w:t>
            </w: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岑巩县第一中学</w:t>
            </w:r>
          </w:p>
        </w:tc>
        <w:tc>
          <w:tcPr>
            <w:tcW w:w="6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92</w:t>
            </w:r>
          </w:p>
        </w:tc>
        <w:tc>
          <w:tcPr>
            <w:tcW w:w="8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专业技术岗位</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语文教学</w:t>
            </w: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2</w:t>
            </w:r>
          </w:p>
        </w:tc>
        <w:tc>
          <w:tcPr>
            <w:tcW w:w="241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全日制普通高校大学本科、学士及以上学历学位</w:t>
            </w:r>
          </w:p>
        </w:tc>
        <w:tc>
          <w:tcPr>
            <w:tcW w:w="48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本科：语文教育、汉语言文学、汉语言、应用语言学、中国语言文学、中国少数民族语言文学。</w:t>
            </w:r>
            <w:r>
              <w:rPr>
                <w:rFonts w:hint="eastAsia" w:ascii="宋体" w:hAnsi="宋体" w:cs="宋体"/>
                <w:kern w:val="0"/>
                <w:sz w:val="20"/>
                <w:szCs w:val="20"/>
              </w:rPr>
              <w:br w:type="textWrapping"/>
            </w:r>
            <w:r>
              <w:rPr>
                <w:rFonts w:hint="eastAsia" w:ascii="宋体" w:hAnsi="宋体" w:cs="宋体"/>
                <w:kern w:val="0"/>
                <w:sz w:val="20"/>
                <w:szCs w:val="20"/>
              </w:rPr>
              <w:t>硕士：中国语言文学类、学科教学（语文）。</w:t>
            </w:r>
          </w:p>
        </w:tc>
        <w:tc>
          <w:tcPr>
            <w:tcW w:w="99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35周岁及以下</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持有高中教师资格证或通过高中教师资格证考试并成绩合格，取得中级及以上专业技术职称者学历学位可放宽至全日制普通高校本科学历、学士学位及以上、年龄可放宽至40周岁及以下。本科限“985”或“211”工程院校毕业生。</w:t>
            </w: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705"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93</w:t>
            </w:r>
          </w:p>
        </w:tc>
        <w:tc>
          <w:tcPr>
            <w:tcW w:w="8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专业技术岗位</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数学教学</w:t>
            </w: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2</w:t>
            </w:r>
          </w:p>
        </w:tc>
        <w:tc>
          <w:tcPr>
            <w:tcW w:w="241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全日制普通高校大学本科、学士及以上学历学位</w:t>
            </w:r>
          </w:p>
        </w:tc>
        <w:tc>
          <w:tcPr>
            <w:tcW w:w="48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本科：数学、应用数学、数学教育、数学与应用数学。</w:t>
            </w:r>
            <w:r>
              <w:rPr>
                <w:rFonts w:hint="eastAsia" w:ascii="宋体" w:hAnsi="宋体" w:cs="宋体"/>
                <w:kern w:val="0"/>
                <w:sz w:val="20"/>
                <w:szCs w:val="20"/>
              </w:rPr>
              <w:br w:type="textWrapping"/>
            </w:r>
            <w:r>
              <w:rPr>
                <w:rFonts w:hint="eastAsia" w:ascii="宋体" w:hAnsi="宋体" w:cs="宋体"/>
                <w:kern w:val="0"/>
                <w:sz w:val="20"/>
                <w:szCs w:val="20"/>
              </w:rPr>
              <w:t>硕士：数学类、学科教学（数学）。</w:t>
            </w:r>
          </w:p>
        </w:tc>
        <w:tc>
          <w:tcPr>
            <w:tcW w:w="99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35周岁及以下</w:t>
            </w:r>
          </w:p>
        </w:tc>
        <w:tc>
          <w:tcPr>
            <w:tcW w:w="155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020"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94</w:t>
            </w:r>
          </w:p>
        </w:tc>
        <w:tc>
          <w:tcPr>
            <w:tcW w:w="8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专业技术岗位</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日语教学</w:t>
            </w: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1</w:t>
            </w:r>
          </w:p>
        </w:tc>
        <w:tc>
          <w:tcPr>
            <w:tcW w:w="241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全日制普通高校大学本科、学士及以上学历学位</w:t>
            </w:r>
          </w:p>
        </w:tc>
        <w:tc>
          <w:tcPr>
            <w:tcW w:w="48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本科：日语教育、日语、日语翻译、日语语言文学、应用日语、日语笔译。</w:t>
            </w:r>
            <w:r>
              <w:rPr>
                <w:rFonts w:hint="eastAsia" w:ascii="宋体" w:hAnsi="宋体" w:cs="宋体"/>
                <w:kern w:val="0"/>
                <w:sz w:val="20"/>
                <w:szCs w:val="20"/>
              </w:rPr>
              <w:br w:type="textWrapping"/>
            </w:r>
            <w:r>
              <w:rPr>
                <w:rFonts w:hint="eastAsia" w:ascii="宋体" w:hAnsi="宋体" w:cs="宋体"/>
                <w:kern w:val="0"/>
                <w:sz w:val="20"/>
                <w:szCs w:val="20"/>
              </w:rPr>
              <w:t>硕士：日语语言文学、日语翻译、日语笔译、学科教学（日语）。</w:t>
            </w:r>
          </w:p>
        </w:tc>
        <w:tc>
          <w:tcPr>
            <w:tcW w:w="99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35周岁及以下</w:t>
            </w:r>
          </w:p>
        </w:tc>
        <w:tc>
          <w:tcPr>
            <w:tcW w:w="155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765"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95</w:t>
            </w:r>
          </w:p>
        </w:tc>
        <w:tc>
          <w:tcPr>
            <w:tcW w:w="8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专业技术岗位</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物理教学</w:t>
            </w: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2</w:t>
            </w:r>
          </w:p>
        </w:tc>
        <w:tc>
          <w:tcPr>
            <w:tcW w:w="241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全日制普通高校大学本科、学士及以上学历学位</w:t>
            </w:r>
          </w:p>
        </w:tc>
        <w:tc>
          <w:tcPr>
            <w:tcW w:w="48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本科：物理学、应用物理学、物理教育、物理、物理学教育。</w:t>
            </w:r>
            <w:r>
              <w:rPr>
                <w:rFonts w:hint="eastAsia" w:ascii="宋体" w:hAnsi="宋体" w:cs="宋体"/>
                <w:kern w:val="0"/>
                <w:sz w:val="20"/>
                <w:szCs w:val="20"/>
              </w:rPr>
              <w:br w:type="textWrapping"/>
            </w:r>
            <w:r>
              <w:rPr>
                <w:rFonts w:hint="eastAsia" w:ascii="宋体" w:hAnsi="宋体" w:cs="宋体"/>
                <w:kern w:val="0"/>
                <w:sz w:val="20"/>
                <w:szCs w:val="20"/>
              </w:rPr>
              <w:t>硕士：物理学类、学科教学（物理）。</w:t>
            </w:r>
          </w:p>
        </w:tc>
        <w:tc>
          <w:tcPr>
            <w:tcW w:w="99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35周岁及以下</w:t>
            </w:r>
          </w:p>
        </w:tc>
        <w:tc>
          <w:tcPr>
            <w:tcW w:w="155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870"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96</w:t>
            </w:r>
          </w:p>
        </w:tc>
        <w:tc>
          <w:tcPr>
            <w:tcW w:w="8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专业技术岗位</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化学教学</w:t>
            </w: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2</w:t>
            </w:r>
          </w:p>
        </w:tc>
        <w:tc>
          <w:tcPr>
            <w:tcW w:w="241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全日制普通高校大学本科、学士及以上学历学位</w:t>
            </w:r>
          </w:p>
        </w:tc>
        <w:tc>
          <w:tcPr>
            <w:tcW w:w="48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本科：化学教育、化学、应用化学、化学生物学、分子科学与工程。</w:t>
            </w:r>
            <w:r>
              <w:rPr>
                <w:rFonts w:hint="eastAsia" w:ascii="宋体" w:hAnsi="宋体" w:cs="宋体"/>
                <w:kern w:val="0"/>
                <w:sz w:val="20"/>
                <w:szCs w:val="20"/>
              </w:rPr>
              <w:br w:type="textWrapping"/>
            </w:r>
            <w:r>
              <w:rPr>
                <w:rFonts w:hint="eastAsia" w:ascii="宋体" w:hAnsi="宋体" w:cs="宋体"/>
                <w:kern w:val="0"/>
                <w:sz w:val="20"/>
                <w:szCs w:val="20"/>
              </w:rPr>
              <w:t>硕士：化学类、学科教学（化学）。</w:t>
            </w:r>
          </w:p>
        </w:tc>
        <w:tc>
          <w:tcPr>
            <w:tcW w:w="99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35周岁及以下</w:t>
            </w:r>
          </w:p>
        </w:tc>
        <w:tc>
          <w:tcPr>
            <w:tcW w:w="155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885"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97</w:t>
            </w:r>
          </w:p>
        </w:tc>
        <w:tc>
          <w:tcPr>
            <w:tcW w:w="8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专业技术岗位</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生物教学</w:t>
            </w: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2</w:t>
            </w:r>
          </w:p>
        </w:tc>
        <w:tc>
          <w:tcPr>
            <w:tcW w:w="241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全日制普通高校大学本科、学士及以上学历学位</w:t>
            </w:r>
          </w:p>
        </w:tc>
        <w:tc>
          <w:tcPr>
            <w:tcW w:w="48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本科：生物学、生物科学、生物教育、生物技术、生物信息技术、生物科学与生物技术、生物信息学。</w:t>
            </w:r>
            <w:r>
              <w:rPr>
                <w:rFonts w:hint="eastAsia" w:ascii="宋体" w:hAnsi="宋体" w:cs="宋体"/>
                <w:kern w:val="0"/>
                <w:sz w:val="20"/>
                <w:szCs w:val="20"/>
              </w:rPr>
              <w:br w:type="textWrapping"/>
            </w:r>
            <w:r>
              <w:rPr>
                <w:rFonts w:hint="eastAsia" w:ascii="宋体" w:hAnsi="宋体" w:cs="宋体"/>
                <w:kern w:val="0"/>
                <w:sz w:val="20"/>
                <w:szCs w:val="20"/>
              </w:rPr>
              <w:t>硕士：生物学类、学科教学（生物）。</w:t>
            </w:r>
          </w:p>
        </w:tc>
        <w:tc>
          <w:tcPr>
            <w:tcW w:w="99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35周岁及以下</w:t>
            </w:r>
          </w:p>
        </w:tc>
        <w:tc>
          <w:tcPr>
            <w:tcW w:w="155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75"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98</w:t>
            </w:r>
          </w:p>
        </w:tc>
        <w:tc>
          <w:tcPr>
            <w:tcW w:w="8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专业技术岗位</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政治教学</w:t>
            </w: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2</w:t>
            </w:r>
          </w:p>
        </w:tc>
        <w:tc>
          <w:tcPr>
            <w:tcW w:w="241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全日制普通高校大学本科、学士及以上学历学位</w:t>
            </w:r>
          </w:p>
        </w:tc>
        <w:tc>
          <w:tcPr>
            <w:tcW w:w="48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本科：思想政治教育、政治学与行政学、哲学。</w:t>
            </w:r>
            <w:r>
              <w:rPr>
                <w:rFonts w:hint="eastAsia" w:ascii="宋体" w:hAnsi="宋体" w:cs="宋体"/>
                <w:kern w:val="0"/>
                <w:sz w:val="20"/>
                <w:szCs w:val="20"/>
              </w:rPr>
              <w:br w:type="textWrapping"/>
            </w:r>
            <w:r>
              <w:rPr>
                <w:rFonts w:hint="eastAsia" w:ascii="宋体" w:hAnsi="宋体" w:cs="宋体"/>
                <w:kern w:val="0"/>
                <w:sz w:val="20"/>
                <w:szCs w:val="20"/>
              </w:rPr>
              <w:t>硕士：经济学类、哲学类、学科教学（思政）。</w:t>
            </w:r>
          </w:p>
        </w:tc>
        <w:tc>
          <w:tcPr>
            <w:tcW w:w="99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35周岁及以下</w:t>
            </w:r>
          </w:p>
        </w:tc>
        <w:tc>
          <w:tcPr>
            <w:tcW w:w="155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810"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99</w:t>
            </w:r>
          </w:p>
        </w:tc>
        <w:tc>
          <w:tcPr>
            <w:tcW w:w="8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专业技术岗位</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地理教学</w:t>
            </w: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1</w:t>
            </w:r>
          </w:p>
        </w:tc>
        <w:tc>
          <w:tcPr>
            <w:tcW w:w="241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全日制普通高校大学本科、学士及以上学历学位</w:t>
            </w:r>
          </w:p>
        </w:tc>
        <w:tc>
          <w:tcPr>
            <w:tcW w:w="4819"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r>
              <w:rPr>
                <w:rFonts w:hint="eastAsia" w:ascii="宋体" w:hAnsi="宋体" w:cs="宋体"/>
                <w:kern w:val="0"/>
                <w:sz w:val="20"/>
                <w:szCs w:val="20"/>
              </w:rPr>
              <w:t>本科：地理学、自然地理、地理科学、地理教育。</w:t>
            </w:r>
            <w:r>
              <w:rPr>
                <w:rFonts w:hint="eastAsia" w:ascii="宋体" w:hAnsi="宋体" w:cs="宋体"/>
                <w:kern w:val="0"/>
                <w:sz w:val="20"/>
                <w:szCs w:val="20"/>
              </w:rPr>
              <w:br w:type="textWrapping"/>
            </w:r>
            <w:r>
              <w:rPr>
                <w:rFonts w:hint="eastAsia" w:ascii="宋体" w:hAnsi="宋体" w:cs="宋体"/>
                <w:kern w:val="0"/>
                <w:sz w:val="20"/>
                <w:szCs w:val="20"/>
              </w:rPr>
              <w:t>硕士：地理学类、学科教学（地理）。</w:t>
            </w:r>
          </w:p>
        </w:tc>
        <w:tc>
          <w:tcPr>
            <w:tcW w:w="99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35周岁及以下</w:t>
            </w:r>
          </w:p>
        </w:tc>
        <w:tc>
          <w:tcPr>
            <w:tcW w:w="155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035" w:hRule="atLeast"/>
        </w:trPr>
        <w:tc>
          <w:tcPr>
            <w:tcW w:w="66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kern w:val="0"/>
                <w:sz w:val="20"/>
                <w:szCs w:val="20"/>
              </w:rPr>
            </w:pPr>
          </w:p>
        </w:tc>
        <w:tc>
          <w:tcPr>
            <w:tcW w:w="6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100</w:t>
            </w:r>
          </w:p>
        </w:tc>
        <w:tc>
          <w:tcPr>
            <w:tcW w:w="85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专业技术岗位</w:t>
            </w:r>
          </w:p>
        </w:tc>
        <w:tc>
          <w:tcPr>
            <w:tcW w:w="1134"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心理学教师</w:t>
            </w: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1</w:t>
            </w:r>
          </w:p>
        </w:tc>
        <w:tc>
          <w:tcPr>
            <w:tcW w:w="241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全日制普通高校大学本科、学士及以上学历学位</w:t>
            </w:r>
          </w:p>
        </w:tc>
        <w:tc>
          <w:tcPr>
            <w:tcW w:w="481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心理学类</w:t>
            </w:r>
          </w:p>
        </w:tc>
        <w:tc>
          <w:tcPr>
            <w:tcW w:w="993"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35周岁及以下</w:t>
            </w:r>
          </w:p>
        </w:tc>
        <w:tc>
          <w:tcPr>
            <w:tcW w:w="155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本科限“985”或“211”工程院校毕业生</w:t>
            </w:r>
          </w:p>
        </w:tc>
        <w:tc>
          <w:tcPr>
            <w:tcW w:w="709"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20" w:hRule="atLeast"/>
        </w:trPr>
        <w:tc>
          <w:tcPr>
            <w:tcW w:w="66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68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659"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85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1134"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709" w:type="dxa"/>
            <w:tcBorders>
              <w:top w:val="nil"/>
              <w:left w:val="nil"/>
              <w:bottom w:val="nil"/>
              <w:right w:val="nil"/>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15</w:t>
            </w:r>
          </w:p>
        </w:tc>
        <w:tc>
          <w:tcPr>
            <w:tcW w:w="241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4819"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993"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1559"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709"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r>
    </w:tbl>
    <w:p>
      <w:pPr>
        <w:spacing w:line="160" w:lineRule="exact"/>
        <w:jc w:val="left"/>
        <w:rPr>
          <w:rFonts w:hint="eastAsia" w:ascii="黑体" w:hAnsi="黑体" w:eastAsia="黑体" w:cs="宋体"/>
          <w:kern w:val="0"/>
          <w:sz w:val="16"/>
          <w:szCs w:val="16"/>
        </w:rPr>
      </w:pPr>
    </w:p>
    <w:p>
      <w:bookmarkStart w:id="0" w:name="_GoBack"/>
      <w:bookmarkEnd w:id="0"/>
    </w:p>
    <w:sectPr>
      <w:pgSz w:w="16838" w:h="11906" w:orient="landscape"/>
      <w:pgMar w:top="426" w:right="426" w:bottom="284" w:left="70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B66B1"/>
    <w:rsid w:val="047B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2017-10-24T07:53:00Z</dcterms:created>
  <dc:creator>Administrator</dc:creator>
  <cp:lastModifiedBy>Administrator</cp:lastModifiedBy>
  <dcterms:modified xsi:type="dcterms:W3CDTF">2017-10-24T07:53:51Z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