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上海第二工业大学工作人员公开招聘公告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一、学校简介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上海第二工业大学是一所以工科见长，管经文理艺多学科协调发展，以本科教育为主体，同时拥有专业学位研究生教育和高等职业教育的市属普通高等学校。学校地处上海浦东新区金海路，设有工学部（下设智能制造与控制工程学院、计算机与信息工程学院、环境与材料工程学院）、文理学部（下设理学院、外国语学院）、经济与管理学院、应用艺术设计学院、高等职业技术（国际）学院、国际交流学院、体育部、工程训练中心、马克思主义学院、继续教育学院、艺术教育中心和电子废弃物研究中心等12个二级教学、科研单位。现有工学、经济学、管理学、文学、理学、艺术学等6个学科门类、20个专业大类，设有39个本科专业、30个高职专业，1个专业硕士学位授予领域（环境工程）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学校始终坚持社会主义办学方向，以人才培养为根本任务，坚持职业导向的高等教育办学定位，坚持教育与社会经济相结合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，教育与生产劳动相结合，遵循教育规律，强化内涵建设，承担社会责任，为上海现代化建设输送了以全国劳动模范和优秀发明家包起帆、李斌等为代表的各级各类技术与应用型人才十万余名，取得了较为显著的办学效益和社会效应，被誉为中国职业教育标杆和劳动模范培养摇篮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二、招聘岗位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1、  学科、学术带头人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岗位说明：从事学科专业建设、团队建设及相关工作，具体说明请见附件（一）。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任职要求：一般需具有博士研究生及以上学历学位，高级专业技术职务，身心健康，品德良好，具体要求见附表。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2、专业专任教师：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岗位说明：从事教学与科研工作，具体说明请见附件（二）。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任职要求：一般需具有博士研究生及以上学历学位，身心健康，品德良好，具体要求见附表。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3、实验实践教师：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岗位说明：从事实验教学以及相关工作，具体说明见附件（三）。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任职要求：一般需具有硕士研究生及以上学历学位，身心健康，品德良好，具体要求见附表。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4、其他专业技术人员：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岗位说明：从事教学与科研支持工作，具体说明见附件（四）。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任职要求：一般需具有硕士研究生及以上学历学位，身心健康，品德良好，具体要求见附表。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5、辅导员、管理人员：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辅导员及管理人员岗位需求及任职要求将另行发布。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三、招聘方法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1.  应聘时间与方式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（1）应聘时间：自发布之日起至2018年6月30日。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（2）应聘方法：应聘者填写求职申请，连同相关材料（个人简历、学历、学位、专业技术职称、获奖证书、科研成果的复印件等）通过电子邮件（邮件主题：姓名-专业-最高学历-培养院校-应聘岗位）方式发送至人事处招聘专用邮箱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"mailto:rsc@sspu.edu.cn"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11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  <w:t>rsc@sspu.edu.cn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2.   资格审查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学校将对收到的应聘材料进行审查，按照一定比例，在符合招聘条件的应聘人员中择优进行选拔。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3.   选拔方式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学校由部门、学校两级共同选拔，通过面试、试讲、测评等环节综合评估应聘人员的专业知识、业务能力、思想政治情况和个人素质。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4.   体检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通过综合评估的人员需到本市三级以上医疗机构参加体检。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5.   拟聘人员的确定和公示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对拟聘人员在21世纪人才网上进行公示，公示期为7天。公示无异议，报上级主管部门上海市教育委员会审核通过后，再报上海市人力资源和社会保障局核准备案。公示有异议、影响聘用的，根据查实结果确定是否录用。外省市社会人员，须持有上海市居住证一年以上（在有效期内），计算截止时间为2018年6月30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四、相关待遇和其他事项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上述符合上海市事业单位进编条件的录用人员，纳入事业单位正式编制，其国家工资、绩效工资、福利和社会保险等按照学校相关规定执行。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五、联系方式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通讯地址：上海第二工业大学人事处   上海市浦东新区金海路2360号  邮编：201209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联系人：王老师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电话：86-21-50217732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附件：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"http://files.21cnhr.com/download/20171117110121.doc"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11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  <w:u w:val="none"/>
        </w:rPr>
        <w:t>报名表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2017-2018学年招聘计划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（一）、学科、学术带头人（教学科研岗）</w:t>
      </w:r>
    </w:p>
    <w:tbl>
      <w:tblPr>
        <w:tblStyle w:val="14"/>
        <w:tblW w:w="8234" w:type="dxa"/>
        <w:tblCellSpacing w:w="0" w:type="dxa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32"/>
        <w:gridCol w:w="299"/>
        <w:gridCol w:w="26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5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学科领域</w:t>
            </w:r>
          </w:p>
        </w:tc>
        <w:tc>
          <w:tcPr>
            <w:tcW w:w="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人数</w:t>
            </w:r>
          </w:p>
        </w:tc>
        <w:tc>
          <w:tcPr>
            <w:tcW w:w="26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53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机械工程、电子科学与技术、信息与通信工程、控制科学与工程、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计算机科学与技术、软件工程、材料科学与工程、环境科学与工程、管理科学与工程、工商管理、经济学、设计学、外国语言文学（英语、日语方向）</w:t>
            </w:r>
          </w:p>
        </w:tc>
        <w:tc>
          <w:tcPr>
            <w:tcW w:w="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260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博士研究生学历学位；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高级专业技术职务；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主持过国家级科研项目，在一流期刊上发表过高水平的学术论文。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（二）专任教师（教学科研岗）</w:t>
      </w:r>
    </w:p>
    <w:tbl>
      <w:tblPr>
        <w:tblStyle w:val="14"/>
        <w:tblW w:w="8233" w:type="dxa"/>
        <w:tblCellSpacing w:w="0" w:type="dxa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6"/>
        <w:gridCol w:w="1217"/>
        <w:gridCol w:w="290"/>
        <w:gridCol w:w="52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部门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从事领域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人数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工学部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机械制造及其自动化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机械制造及其自动化专业博士研究生学历学位；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材料成型与控制工程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材料成型及控制专业博士研究生学历学位；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有模具（冲压模/注塑模）制造加工及模具调试经验；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有企业工作经历者优先。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车辆工程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车辆工程专业博士研究生学历学位；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工业工程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工业工程类专业博士研究生学历学位；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信息管理与信息系统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信息技术类专业博士研究生学历学位；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机械电子工程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机电控制类专业博士研究生学历学位；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从事过数控机床领域的工作；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有教学工作经验/企业工作经历者优先。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测控技术与仪器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测控技术类专业博士研究生学历学位；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有教学工作经验/企业工作经历者优先。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自动化</w:t>
            </w: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自动化专业博士研究生学历学位；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有教学工作经验/企业工作者经历。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电气工程</w:t>
            </w:r>
          </w:p>
        </w:tc>
        <w:tc>
          <w:tcPr>
            <w:tcW w:w="2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电气工程类专业博士研究生学历学位；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电子信息工程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电子信息类专业博士研究生学历学位；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有教学工作经验/企业工作经历者优先。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光电信息科学与工程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光电信息或通信类专业博士研究生学历学位；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通信工程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通信类专业博士研究生学历学位；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网络工程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网络工程类专业博士研究生学历学位；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有教学工作经验/企业工作经历者优先。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智能科学与技术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计算机信息技术类专业博士研究生学历学位；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有教学工作经验/企业工作经历者优先。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数字媒体技术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数字媒体相关专业或计算机相关专业博士研究生学历学位；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有图像识别、图像检索、视频检索、数字媒体信号处理等数字媒体相关研究经验；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有教学工作经验/企业工作经历者优先。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信息与计算科学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计算机类专业博士研究生学历学位；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有教学工作经验者优先。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环境工程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环境工程类专业博士研究生学历学位；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有教学工作经验/企业工作经历者优先。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节能与新能源材料中心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材料专业博士研究生学历学位；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有教学工作经验/企业工作经历者优先。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文理学部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应用统计学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博士研究生学历学位，从事金融统计、数理统计、数据挖掘或机器学习等研究方向，特别突出者，学历可放宽至硕士；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2．有企业工作经历/海外留学经历者优先。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数学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博士研究生学历学位，从事应用数学、计算数学等相关专业研究领域；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满足下列条件之一者优先：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（1）有较强科研能力；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（2）有海外留学经历。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化学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 大学化学 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(1) 化学/化学工程等专业博士研究生学历学位；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(2) 能熟练使用视频编辑相关多媒体软件或有微课制作经验者优先。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 应用化学 1人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(1) 化学/分析化学/应用化学/仪器分析等专业博士研究生学历学位；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(2) 有化工/食品/环保等领域从事相关检测、认证及管理等工作经验和海外留学经历者优先。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英语语言文学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博士研究生学历学位，能独立开设笔译类及计算机辅助翻译课程；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满足下列条件之一者优先：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（1）曾主持翻译研究相关的省部级以上项目；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（2）近五年翻译实践量达到100万字以上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俄语语言文学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俄语语言文学及相关专业博士研究生学历学位；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满足下列条件之一者优先：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（1）有较强科研能力；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（2）有海外留学经历。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德语语言文学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德语语言文学及相关专业博士研究生学历学位；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满足下列条件之一者优先：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（1）有较强科研能力；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（2）有海外留学经历。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公共关系学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公共关系/广告/新闻传播及相关专业博士研究生学历学位；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能独立开设全英文课程；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公共关系行业及相关企业实践经历者优先。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通识教育中心（史、哲）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哲学/历史及相关专业博士研究生学历学位。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经济与管理学院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财务管理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财务管理/会计学/审计学/金融学等专业博士研究生学历学位；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满足下列条件之一者优先：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（1）有企业/金融机构等工作经历；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（2）有CPA资格证书，熟悉注册会计师课程体系；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（3）有海外留学经历，能独立开设全英文课程。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电子商务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电子商务/管理学/计算机/统计学等相关专业博士研究生学历学位；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满足下列条件之一者优先：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（1）熟悉电子商务/跨境电商/数据挖掘专业知识，擅长商务智能和大数据研究；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（2）曾主持省部级及以上科研项目；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（3）有海外留学经历，能独立开设全英文课程；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（4）有电子商务行业相关工作经历。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国际商务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国际商务/国际贸易/世界经济等专业博士研究生学历学位；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满足下列条件之一者优先：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（1）熟悉国际商务课程体系；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（2）有跨国企业/国际金融机构等工作经历；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（3）有海外留学经历，能独立开设全英文课程。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会展管理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旅游管理/会展管理/市场营销等专业博士研究生学历学位；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满足以下条件之一者优先：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（1）曾主持省部级及以上科研项目；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（2）有海外留学经历，能独立开设全英文课程。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酒店管理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国内外知名高校旅游/酒店类专业硕士研究生及以上学历学位；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满足以下条件之一者优先：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（1）有财会背景；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（2）有酒店行业工作经历。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投资学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经济学/金融学/财务管理博士研究生学历学位，有金融软件开发经验者，学历可放宽至硕士；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满足以下条件之一者优先：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（1） 有CPA、CFA资格证书；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（2） 有金融机构工作经历。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税收学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税收学/财政学/会计学（税务方向）/经济学等相关专业博士研究生学历学位；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能独立开设全英文专业课程；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有财税2年及以上从业经历者，掌握一定涉税服务、税务会计等行业实际业务技能，学历可放宽至硕士。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信用管理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金融学/统计学/应用经济学等相关专业博士研究生学历学位；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满足下列条件之一者优先：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（1）有企业/金融机构/知名信用中介机构的相关工作经历；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（2）有CFA资格证书，熟悉金融风险管理、风险控制、数据分析等课程体系；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（3）有海外留学经历，能独立开设全英文课。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应用艺术设计学院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工业设计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国内外知名高校环境设计/建筑设计/工业设计/数字媒体艺术等相关专业硕士研究生及以上学历学位；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满足下列条件之一者优先：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（1）有实际项目设计和管理经验；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（2）有海外留学经历。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环境设计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2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视觉传达设计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数字媒体艺术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2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高等职业技术（国际）学院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机械系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机电一体化 2人：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一般为博士研究生学历学位，能独立开设机电一体化等相关课程的双师型人才，有3年以上行业从业经历者，学历可放宽至硕士；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满足下列条件之一者优先：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（1）熟悉机械零件的制造工艺，掌握机电设备的检测、调试、维修等相关专业知识；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（2）有3年以上机械制造企业机电设备安装与调试、维护与维修相关工作经历；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（3）有海外留学经历，能独立开设全英文课程。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数控技术 1人：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一般为机械电子工程专业博士研究生学历学位，能独立开设数控技术等相关课程的双师型人才，有3年以上行业从业经历者，学历放宽至硕士；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满足下列条件之一者优先：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（1）熟悉机械零件的制造工艺，掌握机电设备的检测、调试、维修等相关专业知识；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（2）有海外留学经历，能独立开设全英文课程。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机械制造及其自动化 1人：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一般为博士研究生学历学位，能独立开设机械制造与自动化等相关课程的双师型人才，有3年以上行业从业经历者，学历可放宽至硕士；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满足下列条件之一者优先：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（1）熟悉机械制造与自动化等相关专业知识；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（2）有海外留学经历，能独立开设全英文课程。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电子与信息技术系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计算机应用技术2人：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一般为博士研究生学历学位，能独立开设计算机应用技术等相关课程的双师型人才，有3年以上行业从业经历者，学历可放宽至硕士；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满足下列条件之一者优先：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（1）精通PHP、JAVA等开发语言和各种Web开发技术/数字媒体技术；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（2）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1" name="图片 11" descr="锚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锚点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有3年以上大型项目开发经验；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（3）有海外留学经历，能独立开设全英文课程。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计算网络技术2人：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一般为博士研究生学历学位，能独立开设计算机网络技术等相关课程的双师型人才，有3年以上行业从业经历者，学历可放宽至硕士；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满足下列条件之一者优先：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（1）熟悉各种路由交换协议及配置/主流操作系统管理/虚拟化、云计算等新技术；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（2）有行业相关高级证书；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（3）有海外留学经历，能独立开设全英文课程。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现代服务系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韩语 1人：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韩语专业硕士研究生学历学位；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有海外韩语学习经历且英语能力（英语六级证书）较好者优先。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马克思主义学院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马克思主义基本原理</w:t>
            </w:r>
          </w:p>
        </w:tc>
        <w:tc>
          <w:tcPr>
            <w:tcW w:w="2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529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中共党员；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马克思主义基本原理/马克思主义中国化/中国近现代史研究专业博士研究生学历学位，本、硕为马克思主义理论及相关专业；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有扎实的专业理论基础、较强的教学和科研能力；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4. 可独立开展科研工作，并已发表高水平学术论文。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马克思主义中国化研究</w:t>
            </w:r>
          </w:p>
        </w:tc>
        <w:tc>
          <w:tcPr>
            <w:tcW w:w="2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中国近现代史基本问题研究</w:t>
            </w:r>
          </w:p>
        </w:tc>
        <w:tc>
          <w:tcPr>
            <w:tcW w:w="2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529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国际交流学院（留学生事务办公室）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汉语国际教育教研室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博士研究生学历学位，能独立开设汉语国际教育等相关课程；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满足下列条件之一者优先：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（1）国内外知名高校毕业，熟悉汉语国际教育相关专业知识；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（2）有孔子学院、HSK相关工作经历；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（3）有海外留学经历，能独立开设全英文课程。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26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体育部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硕士研究生以上学历学位，专业突出的本科申请者可面议；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有专业运动员背景或曾取得全国大学生单项比赛个人前三名；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身体健康，爱岗敬业，进校后可从事教学、科研与运动队训练工作。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工程训练中心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电气技术部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电子信息类/电气技术/自动化/自动控制专业等博士研究生学历学位，特别优秀者，学历可降低至硕士；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计算中心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计算机类专业博士研究生学历学位，特别优秀者，学历可以降低至硕士；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4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电子废弃物资源化产学研合作开放中心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环境工程/高分子材料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5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博士研究生学历学位；从事过电子废弃物相关研究工作，有冶金和化工实践经验这可优先考虑；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（三）、实验实践教师（专业技术岗）</w:t>
      </w:r>
    </w:p>
    <w:tbl>
      <w:tblPr>
        <w:tblStyle w:val="14"/>
        <w:tblW w:w="8219" w:type="dxa"/>
        <w:tblCellSpacing w:w="0" w:type="dxa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1148"/>
        <w:gridCol w:w="338"/>
        <w:gridCol w:w="51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部门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从事领域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人数</w:t>
            </w:r>
          </w:p>
        </w:tc>
        <w:tc>
          <w:tcPr>
            <w:tcW w:w="5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工学部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机械制造及其自动化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机械制造及其自动化专业硕士研究生学历学位；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机械电子工程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机械电子工程专业硕士研究生学历学位；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实践动手能力强/企业工作经历者优先。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自动化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5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自动化或电气工程专业硕士生学历学位；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实践动手能力强/有企业工作经历者优先。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电子信息工程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电子信息类专业硕士研究生；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实践动手能力强/有企业工作经历者优先。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光电信息科学与工程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光电信息专业硕士研究生学历学位；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实践动手能力强/有企业工作经历者优先。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计算机科学与技术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计算机类专业硕士研究生学历学位；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实践动手能力强/有企业工作经历者优先。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网络工程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计算机类专业硕士研究生；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实践动手能力强/有企业工作经历者优先。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软件工程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计算机类专业硕士研究生；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实践动手能力强/有企业工作经验者优先。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经济与管理学院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计算机实验室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硕士研究生学历学位；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懂机房网络和服务器维护；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能独立开设经济与管理类（商务/营销/会展/物流/财务/投资等）专业实验项目。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571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高等职业技术（国际）学院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机电一体化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一般有制造与工程类专业硕士研究生学历学位，有高级技师职业资格证书者，学历可放宽至本科。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计算机技术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计算机类专业硕士研究生学历学位；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实践动手能力强/有企业工作经验者优先。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电子技术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电子信息类专业硕士研究生学历学位；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实践动手能力强/有企业工作经验者优先。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57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眼视光技术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一般为眼科/视光等专业硕士研究生学历学位，3年以上行业从业经历者，学历可放宽至本科。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图书馆（档案馆）</w:t>
            </w:r>
          </w:p>
        </w:tc>
        <w:tc>
          <w:tcPr>
            <w:tcW w:w="114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图书馆学</w:t>
            </w:r>
          </w:p>
        </w:tc>
        <w:tc>
          <w:tcPr>
            <w:tcW w:w="3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51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图书馆学/情报学/计算机类专业硕士研究生学历学位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360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9"/>
          <w:szCs w:val="19"/>
          <w:u w:val="none"/>
          <w:lang w:val="en-US" w:eastAsia="zh-CN" w:bidi="ar"/>
        </w:rPr>
        <w:t>（四）其他专业技术人员（专业技术岗）</w:t>
      </w:r>
    </w:p>
    <w:tbl>
      <w:tblPr>
        <w:tblStyle w:val="14"/>
        <w:tblW w:w="8234" w:type="dxa"/>
        <w:tblCellSpacing w:w="0" w:type="dxa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290"/>
        <w:gridCol w:w="73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部门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人数</w:t>
            </w:r>
          </w:p>
        </w:tc>
        <w:tc>
          <w:tcPr>
            <w:tcW w:w="7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继续教育学院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7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教育技术1人：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教育技术类专业硕士研究生学历学位，教育技术基础理论知识扎实；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熟练掌握信息化专业知识，具有较强的网络管理、技术支持、运维保障等方面的实践经验和操作能力。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有在线课程教学资源制作与开发中的技术规范制定、课程知识点划分、脚本编写、视频拍摄编导、后期编辑制作等能力，胜任在线教学平台维护、在线教学管理等工作，可以担任计算机基础课程教学工作；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4. 责任心强，乐于奉献，能吃苦耐劳，具备较强的学习能力、执行能力、沟通交流能力、团队协作能力。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国际教育1人：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有海外硕士研究生留学经历，中文及英文书面写作及口语表达能力强，雅思考试成绩6.0以上，具备独立开发与管理国际教育项目能力，胜任雅思等语言教学和培训工作；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熟悉各类学生出国留学服务流程，具备对学生留学相关手续进行咨询、辅导的知识和能力。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责任心强，乐于奉献，能吃苦耐劳，具备较强的学习能力、执行能力、沟通交流能力、团队协作能力。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信息化办公室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7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计算机/电子信息类专业硕士研究生学历学位；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有较强的组织管理能力、协调沟通能力、团队协作能力、语言表达能力；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熟悉信息化系统的建设规范、流程及文档撰写，掌握需求分析方法、技术及工具；可以根据需求做出相应的解决方案。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信息技术中心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7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信息网络安全 1人：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计算机类硕士研究生学历学位，熟练掌握信息网络安全知识，了解掌握漏洞扫描、病毒防范、防火墙等信息网络软硬件安全设备；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熟悉主流网络传输交换设备，如思科、华为、锐捷的配置和使用；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具有风险评估、灾难恢复、应急响应的相关知识；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4. 富有敬业精神，具备较强的学习能力，执行能力，沟通交流能力，团队协作能力。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软件工程师 1人：</w:t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计算机类硕士研究生学历学位，具有需求分析及软件设计工作经验；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熟悉Web软件、移动App的开发规范、熟悉数据库管理，具有软件开发经验者优先。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富有敬业精神，具备较强的学习能力，执行能力，沟通交流能力，团队协作能力。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4. 能吃苦耐劳。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新闻中心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7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数字媒体制作与编辑 1人：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影像制作或相关专业硕士研究生学历学位；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有较好的政治素养和较强的新闻敏感性；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能够熟练使用photoshop/premiere等图片、影像处理软件，精通非线性编辑、后期合成、音乐音效字幕、特效等技术。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摄影摄像 1人：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摄影摄像或相关专业硕士研究生学历学位；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有较好的政治素养和较强的新闻敏感性；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有良好的摄影摄像基础，能够熟练运用主流高清摄影摄像设备，熟悉摄影摄像及相关技能，能处理摄影.摄像工作中的技术问题。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保卫处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7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Style w:val="5"/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安全生产及消防 1人：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全日制本科及以上学历；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有应变突发情况的处置以及抗压能力；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能适应长期值班以及突发任务加班。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财务处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7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经济管理专业全日制本科以上学历，必须持会计从业资格证上岗；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热爱会计工作，熟悉相关国家法律法规、具有良好的职业道德、敬业精神和团队意识；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能熟练应用相关操作软件和良好的沟通能力；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4. 有相关工作经验者优先。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审计处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7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审计及相关专业硕士研究生学历学位；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热爱审计工作，熟悉相关国家法律法规, 有良好的职业道德、敬业精神和团队意识；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能熟练应用计算机操作软件和良好的沟通能力；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4. 有相关工作经验者学历放宽到本科。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5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后勤服务公司</w:t>
            </w:r>
          </w:p>
        </w:tc>
        <w:tc>
          <w:tcPr>
            <w:tcW w:w="29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73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1. 拥有执业医师证；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2. 有5年以上行医经验；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0"/>
              <w:jc w:val="center"/>
              <w:rPr>
                <w:b/>
                <w:i w:val="0"/>
                <w:caps w:val="0"/>
                <w:color w:val="333333"/>
                <w:spacing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3. 中级职称者优先。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46A61"/>
    <w:rsid w:val="7CC4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333333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20"/>
    </w:rPr>
  </w:style>
  <w:style w:type="character" w:styleId="13">
    <w:name w:val="HTML Cite"/>
    <w:basedOn w:val="4"/>
    <w:uiPriority w:val="0"/>
  </w:style>
  <w:style w:type="character" w:customStyle="1" w:styleId="15">
    <w:name w:val="over"/>
    <w:basedOn w:val="4"/>
    <w:uiPriority w:val="0"/>
  </w:style>
  <w:style w:type="character" w:customStyle="1" w:styleId="16">
    <w:name w:val="bds_more2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7">
    <w:name w:val="bds_more3"/>
    <w:basedOn w:val="4"/>
    <w:uiPriority w:val="0"/>
    <w:rPr>
      <w:bdr w:val="none" w:color="auto" w:sz="0" w:space="0"/>
    </w:rPr>
  </w:style>
  <w:style w:type="character" w:customStyle="1" w:styleId="18">
    <w:name w:val="bds_more4"/>
    <w:basedOn w:val="4"/>
    <w:uiPriority w:val="0"/>
    <w:rPr>
      <w:bdr w:val="none" w:color="auto" w:sz="0" w:space="0"/>
    </w:rPr>
  </w:style>
  <w:style w:type="character" w:customStyle="1" w:styleId="19">
    <w:name w:val="bds_nopic"/>
    <w:basedOn w:val="4"/>
    <w:uiPriority w:val="0"/>
  </w:style>
  <w:style w:type="character" w:customStyle="1" w:styleId="20">
    <w:name w:val="bds_nopic1"/>
    <w:basedOn w:val="4"/>
    <w:uiPriority w:val="0"/>
  </w:style>
  <w:style w:type="character" w:customStyle="1" w:styleId="21">
    <w:name w:val="bds_nopic2"/>
    <w:basedOn w:val="4"/>
    <w:uiPriority w:val="0"/>
  </w:style>
  <w:style w:type="character" w:customStyle="1" w:styleId="22">
    <w:name w:val="bds_more"/>
    <w:basedOn w:val="4"/>
    <w:uiPriority w:val="0"/>
    <w:rPr>
      <w:bdr w:val="none" w:color="auto" w:sz="0" w:space="0"/>
    </w:rPr>
  </w:style>
  <w:style w:type="character" w:customStyle="1" w:styleId="23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4">
    <w:name w:val="bg"/>
    <w:basedOn w:val="4"/>
    <w:uiPriority w:val="0"/>
  </w:style>
  <w:style w:type="character" w:customStyle="1" w:styleId="25">
    <w:name w:val="out"/>
    <w:basedOn w:val="4"/>
    <w:uiPriority w:val="0"/>
  </w:style>
  <w:style w:type="character" w:customStyle="1" w:styleId="26">
    <w:name w:val="over1"/>
    <w:basedOn w:val="4"/>
    <w:uiPriority w:val="0"/>
    <w:rPr>
      <w:color w:val="FFFFFF"/>
      <w:shd w:val="clear" w:fill="A9CC2D"/>
    </w:rPr>
  </w:style>
  <w:style w:type="character" w:customStyle="1" w:styleId="27">
    <w:name w:val="addtime"/>
    <w:basedOn w:val="4"/>
    <w:uiPriority w:val="0"/>
  </w:style>
  <w:style w:type="character" w:customStyle="1" w:styleId="28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29">
    <w:name w:val="first-child"/>
    <w:basedOn w:val="4"/>
    <w:uiPriority w:val="0"/>
    <w:rPr>
      <w:bdr w:val="none" w:color="auto" w:sz="0" w:space="0"/>
    </w:rPr>
  </w:style>
  <w:style w:type="character" w:customStyle="1" w:styleId="30">
    <w:name w:val="hover7"/>
    <w:basedOn w:val="4"/>
    <w:uiPriority w:val="0"/>
    <w:rPr>
      <w:shd w:val="clear" w:fill="F3F3F3"/>
    </w:rPr>
  </w:style>
  <w:style w:type="character" w:customStyle="1" w:styleId="31">
    <w:name w:val="hover8"/>
    <w:basedOn w:val="4"/>
    <w:uiPriority w:val="0"/>
    <w:rPr>
      <w:sz w:val="21"/>
      <w:szCs w:val="21"/>
    </w:rPr>
  </w:style>
  <w:style w:type="character" w:customStyle="1" w:styleId="32">
    <w:name w:val="hover9"/>
    <w:basedOn w:val="4"/>
    <w:uiPriority w:val="0"/>
    <w:rPr>
      <w:shd w:val="clear" w:fill="F3F3F3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2017-11-19T02:41:00Z</dcterms:created>
  <dc:creator>水无鱼</dc:creator>
  <cp:lastModifiedBy>水无鱼</cp:lastModifiedBy>
  <dcterms:modified xsi:type="dcterms:W3CDTF">2017-11-19T07:42:52Z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