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40" w:firstLineChars="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pacing w:val="20"/>
          <w:kern w:val="0"/>
          <w:sz w:val="28"/>
          <w:szCs w:val="28"/>
        </w:rPr>
        <w:t>义乌工商职业技术学院</w:t>
      </w:r>
      <w:r>
        <w:rPr>
          <w:rFonts w:ascii="仿宋_GB2312" w:hAnsi="宋体" w:eastAsia="仿宋_GB2312" w:cs="仿宋_GB2312"/>
          <w:kern w:val="0"/>
          <w:sz w:val="28"/>
          <w:szCs w:val="28"/>
        </w:rPr>
        <w:t>2018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pacing w:val="20"/>
          <w:kern w:val="0"/>
          <w:sz w:val="28"/>
          <w:szCs w:val="28"/>
        </w:rPr>
        <w:t>公开招聘教师计划</w:t>
      </w:r>
    </w:p>
    <w:tbl>
      <w:tblPr>
        <w:tblStyle w:val="3"/>
        <w:tblW w:w="95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0"/>
        <w:gridCol w:w="757"/>
        <w:gridCol w:w="943"/>
        <w:gridCol w:w="1480"/>
        <w:gridCol w:w="576"/>
        <w:gridCol w:w="2835"/>
        <w:gridCol w:w="1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拟核定计划数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人文旅游学院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社会工作专任教师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社会工作、社会学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本科或硕士任一阶段要求有社会工作专业经历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市场营销专任教师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企业管理、工商管理、产业经济学、国际贸易学、区域经济学、数量经济学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会计专任教师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会计学、财务管理、企业管理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、财政学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企业管理专业须本科为会计、财务管理、审计学专业。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外语外贸学院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物流管理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企业管理、管理科学与工程、物流工程与管理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本科和硕士研究生阶段须全日制毕业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国际经济与贸易专任教师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国际贸易学、产业经济学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本科和硕士研究生阶段须全日制毕业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国际贸易学、产业经济学、区域经济学、国际商务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需要有跨境电商企业经历，能够从事跨境电商教学与创业指导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西班牙语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国内西班牙语专业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西班牙语国家的商贸专业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国际商务（跨境电商方向）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本科及以上学历、学位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法语、德语、葡萄牙语、俄语、泰语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具有跨境电商业务、跨境电商从业经验，能胜任跨境电商授课与创业指导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建筑工程技术专任教师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建筑学、结构工程、供热、供燃气、通风及空调工程、防灾减灾工程及防护工程、桥梁与隧道工程、管理科学与工程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建筑工程管理专任教师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要求本科专业为土木工程、工程造价、工程管理，从事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技术相关工作者优先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创业学院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电子商务学院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电子商务专任教师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跨境电商方向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国际贸易、管理科学与工程、德语、西班牙语、法语、阿拉伯语、俄语、泰语</w:t>
            </w:r>
          </w:p>
        </w:tc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　小语种可降低到本科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网店运营（移动电商方向）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汉语言文学、工商管理、广播电视学、广告学、新闻学、传播学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创意设计学院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工业设计专任教师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工业设计、工业设计研究、信息艺术设计、设计学、设计艺术学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服装设计专任教师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服装设计与工程 设计学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模特与礼仪专任教师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本科及以上学历、学位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表演、影视艺术技术、影视摄影与制作、网络与新媒体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表演专业须为服装表演方向或影视表演方向；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表演及其他专业各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公共教学部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思政专任教师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硕士研究生学历、学位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马克思主义理论类、哲学类、历史学类、政治学类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本科为全日制马克思主义理论类、政治学类、哲学类专业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4106"/>
    <w:rsid w:val="1C5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2018-01-15T02:34:00Z</dcterms:created>
  <dc:creator>何以潇潇暮雨</dc:creator>
  <cp:lastModifiedBy>何以潇潇暮雨</cp:lastModifiedBy>
  <dcterms:modified xsi:type="dcterms:W3CDTF">2018-01-15T02:34:38Z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