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1020" w:type="dxa"/>
        <w:jc w:val="center"/>
        <w:tblCellSpacing w:w="0" w:type="dxa"/>
        <w:tblInd w:w="-1342"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5"/>
        <w:gridCol w:w="2215"/>
        <w:gridCol w:w="785"/>
        <w:gridCol w:w="785"/>
        <w:gridCol w:w="632"/>
        <w:gridCol w:w="551"/>
        <w:gridCol w:w="551"/>
        <w:gridCol w:w="1114"/>
        <w:gridCol w:w="438"/>
        <w:gridCol w:w="1690"/>
        <w:gridCol w:w="982"/>
        <w:gridCol w:w="75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54" w:hRule="atLeast"/>
          <w:tblCellSpacing w:w="0" w:type="dxa"/>
          <w:jc w:val="center"/>
        </w:trPr>
        <w:tc>
          <w:tcPr>
            <w:tcW w:w="11020" w:type="dxa"/>
            <w:gridSpan w:val="12"/>
            <w:shd w:val="clear"/>
            <w:vAlign w:val="center"/>
          </w:tcPr>
          <w:p>
            <w:pPr>
              <w:keepNext w:val="0"/>
              <w:keepLines w:val="0"/>
              <w:widowControl/>
              <w:suppressLineNumbers w:val="0"/>
              <w:ind w:left="0" w:firstLine="0"/>
              <w:jc w:val="center"/>
              <w:rPr>
                <w:rFonts w:ascii="宋体" w:hAnsi="宋体" w:eastAsia="宋体" w:cs="宋体"/>
                <w:caps w:val="0"/>
                <w:spacing w:val="0"/>
              </w:rPr>
            </w:pPr>
            <w:r>
              <w:rPr>
                <w:rStyle w:val="4"/>
                <w:rFonts w:hint="eastAsia" w:ascii="宋体" w:hAnsi="宋体" w:eastAsia="宋体" w:cs="宋体"/>
                <w:caps w:val="0"/>
                <w:spacing w:val="0"/>
                <w:kern w:val="0"/>
                <w:sz w:val="30"/>
                <w:szCs w:val="30"/>
                <w:lang w:val="en-US" w:eastAsia="zh-CN" w:bidi="ar"/>
              </w:rPr>
              <w:t>2018年上半年彭州市面向社会公开招聘教</w:t>
            </w:r>
            <w:bookmarkStart w:id="0" w:name="_GoBack"/>
            <w:bookmarkEnd w:id="0"/>
            <w:r>
              <w:rPr>
                <w:rStyle w:val="4"/>
                <w:rFonts w:hint="eastAsia" w:ascii="宋体" w:hAnsi="宋体" w:eastAsia="宋体" w:cs="宋体"/>
                <w:caps w:val="0"/>
                <w:spacing w:val="0"/>
                <w:kern w:val="0"/>
                <w:sz w:val="30"/>
                <w:szCs w:val="30"/>
                <w:lang w:val="en-US" w:eastAsia="zh-CN" w:bidi="ar"/>
              </w:rPr>
              <w:t>师岗位表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30" w:hRule="atLeast"/>
          <w:tblCellSpacing w:w="0" w:type="dxa"/>
          <w:jc w:val="center"/>
        </w:trPr>
        <w:tc>
          <w:tcPr>
            <w:tcW w:w="2740" w:type="dxa"/>
            <w:gridSpan w:val="2"/>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招聘单位</w:t>
            </w:r>
          </w:p>
        </w:tc>
        <w:tc>
          <w:tcPr>
            <w:tcW w:w="3304" w:type="dxa"/>
            <w:gridSpan w:val="5"/>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招聘岗位</w:t>
            </w:r>
          </w:p>
        </w:tc>
        <w:tc>
          <w:tcPr>
            <w:tcW w:w="3242" w:type="dxa"/>
            <w:gridSpan w:val="3"/>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招聘条件</w:t>
            </w:r>
          </w:p>
        </w:tc>
        <w:tc>
          <w:tcPr>
            <w:tcW w:w="982"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笔试科目</w:t>
            </w:r>
          </w:p>
        </w:tc>
        <w:tc>
          <w:tcPr>
            <w:tcW w:w="752"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611" w:hRule="atLeast"/>
          <w:tblCellSpacing w:w="0" w:type="dxa"/>
          <w:jc w:val="center"/>
        </w:trPr>
        <w:tc>
          <w:tcPr>
            <w:tcW w:w="52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主管部门</w:t>
            </w: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招聘单位名称及数量</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岗位类别</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报考人员类别</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代码</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招聘人数</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招聘岗位</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专业要求</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学历</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其他条件</w:t>
            </w: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42" w:hRule="atLeast"/>
          <w:tblCellSpacing w:w="0" w:type="dxa"/>
          <w:jc w:val="center"/>
        </w:trPr>
        <w:tc>
          <w:tcPr>
            <w:tcW w:w="525"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彭州市教育局</w:t>
            </w: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敖平中学（初中部）</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高层次教育专业技术人才</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生物</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生物学类、生物工程、学科教学（生物）</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硕士研究生及以上</w:t>
            </w:r>
          </w:p>
        </w:tc>
        <w:tc>
          <w:tcPr>
            <w:tcW w:w="1690"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1、全国普通高等学校全日制硕士研究生及以上学历毕业生；2、具备相应教师资格证；3、专业相同；4、年龄在35周岁及以下（1983年1月1日及以后出生），博士研究生年龄可放宽至40周岁。</w:t>
            </w:r>
          </w:p>
        </w:tc>
        <w:tc>
          <w:tcPr>
            <w:tcW w:w="982"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c>
          <w:tcPr>
            <w:tcW w:w="752"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在确定具体聘用单位时，各岗位分别按照应聘者面试成绩从高分到低分的次序，由拟聘者选定聘用单位。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96"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彭州中学(初中部)、濛阳中学各1名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高层次教育专业技术人才</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02002</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初中英语</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英语语言文学、外国语言学及应用语言学、学科教学（英语）</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硕士研究生及以上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42"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彭州中学（初中部）1名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高层次教育专业技术人才</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02003</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初中语文</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中国语言文学类、学科教学（语文）</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硕士研究生及以上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42"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彭州中学</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高层次教育专业技术人才</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02004</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高中地理</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地理学类、学科教学（地理）</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硕士研究生及以上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42"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彭州一中</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高层次教育专业技术人才</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02005</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高中化学</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化学类、学科教学（化学）</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硕士研究生及以上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42"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敖平中学（初中部）</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高层次教育专业技术人才</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02006</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思想品德</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政治学类、学科教学（思政）</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硕士研究生及以上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042"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敖平中学</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高层次教育专业技术人才</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02007</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高中物理</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物理学类、学科教学（物理）</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硕士研究生及以上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96"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濛阳中学1名、成都石室白马中学2名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高层次教育专业技术人才</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02008</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高中语文</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中国语言文学类、、汉语国际教育、学科教学（语文）</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硕士研究生及以上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33"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敖平雅居乐小学、隆丰小学各1名，濛阳小学3名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定向考核招聘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02009</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5</w:t>
            </w:r>
          </w:p>
        </w:tc>
        <w:tc>
          <w:tcPr>
            <w:tcW w:w="3793" w:type="dxa"/>
            <w:gridSpan w:val="4"/>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我市2014年、2015年成都市招募的服务彭州市的期满在岗特岗教师</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每位应聘人员只能报考原特岗教师服务期间所在学校的一个招聘岗位。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363" w:hRule="atLeast"/>
          <w:tblCellSpacing w:w="0" w:type="dxa"/>
          <w:jc w:val="center"/>
        </w:trPr>
        <w:tc>
          <w:tcPr>
            <w:tcW w:w="52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丽春小学、九尺小学、致和小学、实验小学、军乐小学、升平镇博爱小学、磁峰中远学校（小学段）、红岩九年制学校（小学段）、彭州市小鱼洞九年制学校（初中段）各1名、隆丰小学、濛阳小学、濛阳七一小学、延秀小学各2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02010</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17</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数学</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数学与应用数学、教育学（数学方向）、小学教育（数学方向）</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1、全国普通高等学校全日制师范类本科及以上学历毕业生；2、具备相应教师资格证；3、专业相同；4、年龄在35周岁及以下（1983年1月1日级以后出生）。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1、在确定具体聘用单位时，各岗位分别按照应聘者总成绩从高分到低分的次序，由拟聘者选定聘用单位；2、小学教育专业不能选聘初中段学校岗位。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075" w:hRule="atLeast"/>
          <w:tblCellSpacing w:w="0" w:type="dxa"/>
          <w:jc w:val="center"/>
        </w:trPr>
        <w:tc>
          <w:tcPr>
            <w:tcW w:w="52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通济蓝天小学、丽春小学、九尺小学、丽春镇北君平小学、濛阳七一竹瓦九年制学校、小鱼洞九年制学校、红岩九年制学校、葛仙山镇楠杨九年制学校、致和镇太清博世九年制学校各1名，致和小学、濛阳七一小学、延秀小学各2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小学语文</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汉语言文学、汉语言、汉语国际教育、教育学（语文方向）、小学教育(中文方向、汉语言方向)</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1、全国普通高等学校全日制师范类本科及以上学历毕业生；2、具备相应教师资格证；3、专业相同；4、年龄在35周岁及以下（1983年1月1日及以后出生）。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5363" w:hRule="atLeast"/>
          <w:tblCellSpacing w:w="0" w:type="dxa"/>
          <w:jc w:val="center"/>
        </w:trPr>
        <w:tc>
          <w:tcPr>
            <w:tcW w:w="525"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彭州市教育局</w:t>
            </w: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罗万九年制学校（初中段）、新兴亚东小学、隆丰小学、三界小学、利安小学、桂花九年制学校、桂花丰乐九年制学校、葛仙山九年制学校、丹景山镇永定九年制学校各1个，敖平雅居乐小学、实验小学、濛阳小学各2个</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02012</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15</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语文</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汉语言文学、汉语言、汉语国际教育、教育学（语文方向）、小学教育(中文方向、汉语言方向)</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1、全国普通高等学校全日制师范类本科及以上学历毕业生；2、具备相应教师资格证；3、专业相同；4、年龄在35周岁及以下（1983年1月1日及以后出生）。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1、在确定具体聘用单位时，各岗位分别按照应聘者总成绩从高分到低分的次序，由拟聘者选定聘用单位；2、小学教育专业不能选聘初中段学校岗位。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4"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致和小学、濛阳小学、九尺小学各1名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02013</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科学</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科学教育</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1、全国普通高等学校全日制师范类本科及以上学历毕业生；2、具备相应教师资格证；3、专业相同；4、年龄在35周岁及以下（1983年1月1日及以后出生）。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071"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延秀小学</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02014</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小学思品</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思想政治教育</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1、全国普通高等学校全日制师范类本科及以上学历毕业生；2、具备相应教师资格证；3、专业相同；4、年龄在35周岁及以下（1983年1月1日及以后出生）。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4"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丽春小学、隆丰小学、濛阳七一小学各1名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02015</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小学体育</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体育教育、</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运动训练、</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社会体育指导与管理、</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武术与民族传统体育、</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运动人体科学、小学教育（体育方向）</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4"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丽春小学、致和小学、三界中学各1名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02016</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美术</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美术学、绘画、雕塑、艺术设计学、工艺美术、数字媒体艺术</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059"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丽春小学、隆丰小学各1名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02017</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2</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音乐</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音乐表演、</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音乐学、</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舞蹈表演、</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舞蹈学、</w:t>
            </w:r>
            <w:r>
              <w:rPr>
                <w:rFonts w:hint="eastAsia" w:ascii="宋体" w:hAnsi="宋体" w:eastAsia="宋体" w:cs="宋体"/>
                <w:caps w:val="0"/>
                <w:spacing w:val="0"/>
                <w:kern w:val="0"/>
                <w:sz w:val="24"/>
                <w:szCs w:val="24"/>
                <w:lang w:val="en-US" w:eastAsia="zh-CN" w:bidi="ar"/>
              </w:rPr>
              <w:br w:type="textWrapping"/>
            </w:r>
            <w:r>
              <w:rPr>
                <w:rFonts w:hint="eastAsia" w:ascii="宋体" w:hAnsi="宋体" w:eastAsia="宋体" w:cs="宋体"/>
                <w:caps w:val="0"/>
                <w:spacing w:val="0"/>
                <w:kern w:val="0"/>
                <w:sz w:val="24"/>
                <w:szCs w:val="24"/>
                <w:lang w:val="en-US" w:eastAsia="zh-CN" w:bidi="ar"/>
              </w:rPr>
              <w:t>    舞蹈编导</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4"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实验小学、延秀小学、濛阳小学各1名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02018</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3</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信息技术</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计算机科学与技术、数字媒体技术、信息工程、电子信息工程、电子与计算机工程、教育技术学</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84"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濛阳小学、濛阳七一小学、九尺小学、延秀小学各1名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02019</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4</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小学英语</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英语、英语语言文学、教育学（英语方向）、小学教育（英语方向）</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1、全国普通高等学校全日制师范类本科及以上学历毕业生；2、具备相应教师资格证；3、专业相同；4、年龄在35周岁及以下（1983年1月1日及以后出生）。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8"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成都石化工业学校</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02020</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汽修</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汽车服务工程、汽车维修工程教育</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1、全国普通高等学校全日制本科及以上学历毕业生；2、专业相同；3、年龄在35周岁及以下（1983年1月1日及以后出生）。</w:t>
            </w:r>
          </w:p>
        </w:tc>
        <w:tc>
          <w:tcPr>
            <w:tcW w:w="982"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vMerge w:val="restart"/>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8"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成都石化工业学校</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02021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数控</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机械工程、机械设计制造及其自动化</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788"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成都石化工业学校</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02022</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舞蹈</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舞蹈学、舞蹈表演、舞蹈编导</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本科及以上</w:t>
            </w:r>
          </w:p>
        </w:tc>
        <w:tc>
          <w:tcPr>
            <w:tcW w:w="1690" w:type="dxa"/>
            <w:vMerge w:val="continue"/>
            <w:shd w:val="clear"/>
            <w:vAlign w:val="center"/>
          </w:tcPr>
          <w:p>
            <w:pPr>
              <w:jc w:val="center"/>
              <w:rPr>
                <w:rFonts w:hint="eastAsia" w:ascii="宋体" w:hAnsi="宋体" w:eastAsia="宋体" w:cs="宋体"/>
                <w:caps w:val="0"/>
                <w:spacing w:val="0"/>
                <w:sz w:val="24"/>
                <w:szCs w:val="24"/>
              </w:rPr>
            </w:pPr>
          </w:p>
        </w:tc>
        <w:tc>
          <w:tcPr>
            <w:tcW w:w="982" w:type="dxa"/>
            <w:vMerge w:val="continue"/>
            <w:shd w:val="clear"/>
            <w:vAlign w:val="center"/>
          </w:tcPr>
          <w:p>
            <w:pPr>
              <w:jc w:val="center"/>
              <w:rPr>
                <w:rFonts w:hint="eastAsia" w:ascii="宋体" w:hAnsi="宋体" w:eastAsia="宋体" w:cs="宋体"/>
                <w:caps w:val="0"/>
                <w:spacing w:val="0"/>
                <w:sz w:val="24"/>
                <w:szCs w:val="24"/>
              </w:rPr>
            </w:pPr>
          </w:p>
        </w:tc>
        <w:tc>
          <w:tcPr>
            <w:tcW w:w="752" w:type="dxa"/>
            <w:vMerge w:val="continue"/>
            <w:shd w:val="clear"/>
            <w:vAlign w:val="center"/>
          </w:tcPr>
          <w:p>
            <w:pPr>
              <w:jc w:val="center"/>
              <w:rPr>
                <w:rFonts w:hint="eastAsia" w:ascii="宋体" w:hAnsi="宋体" w:eastAsia="宋体" w:cs="宋体"/>
                <w:caps w:val="0"/>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96"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通济镇蓝天小学、丽春镇北君平小学、敖平小学、濛阳小学、九尺小学、利安小学、小鱼洞九年制学校、葛仙山镇楠杨九年制学校、红岩九年制学校、丽春小学各1个、隆丰小学、机关幼儿园各2个</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02023</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14</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学前教育</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学前教育、艺术学</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1、全国普通高等学校全日制专科及以上学历毕业生；2、国民教育本科以上学历毕业生；3、具备相应教师资格证；4、专业相符；5、年龄在35周岁及以下（1983年1月1日及以后出生）。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3596" w:hRule="atLeast"/>
          <w:tblCellSpacing w:w="0" w:type="dxa"/>
          <w:jc w:val="center"/>
        </w:trPr>
        <w:tc>
          <w:tcPr>
            <w:tcW w:w="525" w:type="dxa"/>
            <w:vMerge w:val="continue"/>
            <w:shd w:val="clear"/>
            <w:vAlign w:val="center"/>
          </w:tcPr>
          <w:p>
            <w:pPr>
              <w:jc w:val="center"/>
              <w:rPr>
                <w:rFonts w:hint="eastAsia" w:ascii="宋体" w:hAnsi="宋体" w:eastAsia="宋体" w:cs="宋体"/>
                <w:caps w:val="0"/>
                <w:spacing w:val="0"/>
                <w:sz w:val="24"/>
                <w:szCs w:val="24"/>
              </w:rPr>
            </w:pPr>
          </w:p>
        </w:tc>
        <w:tc>
          <w:tcPr>
            <w:tcW w:w="221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新兴亚东小学、三界小学、升平博爱小学、军乐小学、濛阳七一小学、清平小学、桂花九年制学校、三界镇罗万九年制学校、致和镇太清博世九年制学校、丽春小学各1个、致和小学、南街幼儿园各2个</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专业技术岗位</w:t>
            </w:r>
          </w:p>
        </w:tc>
        <w:tc>
          <w:tcPr>
            <w:tcW w:w="785"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公开招聘</w:t>
            </w:r>
          </w:p>
        </w:tc>
        <w:tc>
          <w:tcPr>
            <w:tcW w:w="63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02024</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14</w:t>
            </w:r>
          </w:p>
        </w:tc>
        <w:tc>
          <w:tcPr>
            <w:tcW w:w="551"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学前教育</w:t>
            </w:r>
          </w:p>
        </w:tc>
        <w:tc>
          <w:tcPr>
            <w:tcW w:w="1114"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学前教育、艺术学</w:t>
            </w:r>
          </w:p>
        </w:tc>
        <w:tc>
          <w:tcPr>
            <w:tcW w:w="438"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专科及以上</w:t>
            </w:r>
          </w:p>
        </w:tc>
        <w:tc>
          <w:tcPr>
            <w:tcW w:w="1690"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1、全国普通高等学校全日制专科及以上学历毕业生；2、国民教育本科以上学历毕业生；3、具备相应教师资格证；4、专业相符；5、年龄在35周岁及以下（1983年1月1日及以后出生）。</w:t>
            </w:r>
          </w:p>
        </w:tc>
        <w:tc>
          <w:tcPr>
            <w:tcW w:w="98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《教育公共基础》</w:t>
            </w:r>
          </w:p>
        </w:tc>
        <w:tc>
          <w:tcPr>
            <w:tcW w:w="752" w:type="dxa"/>
            <w:shd w:val="clear"/>
            <w:vAlign w:val="center"/>
          </w:tcPr>
          <w:p>
            <w:pPr>
              <w:keepNext w:val="0"/>
              <w:keepLines w:val="0"/>
              <w:widowControl/>
              <w:suppressLineNumbers w:val="0"/>
              <w:ind w:left="0" w:firstLine="0"/>
              <w:jc w:val="center"/>
              <w:rPr>
                <w:rFonts w:hint="eastAsia" w:ascii="宋体" w:hAnsi="宋体" w:eastAsia="宋体" w:cs="宋体"/>
                <w:caps w:val="0"/>
                <w:spacing w:val="0"/>
              </w:rPr>
            </w:pPr>
            <w:r>
              <w:rPr>
                <w:rFonts w:hint="eastAsia" w:ascii="宋体" w:hAnsi="宋体" w:eastAsia="宋体" w:cs="宋体"/>
                <w:caps w:val="0"/>
                <w:spacing w:val="0"/>
                <w:kern w:val="0"/>
                <w:sz w:val="24"/>
                <w:szCs w:val="24"/>
                <w:lang w:val="en-US" w:eastAsia="zh-CN" w:bidi="ar"/>
              </w:rPr>
              <w:t>在确定具体聘用单位时，各岗位分别按照应聘者总成绩从高分到低分的次序，由拟聘者选定聘用单位。</w:t>
            </w:r>
          </w:p>
        </w:tc>
      </w:tr>
    </w:tbl>
    <w:p>
      <w:pPr>
        <w:pStyle w:val="2"/>
        <w:keepNext w:val="0"/>
        <w:keepLines w:val="0"/>
        <w:widowControl/>
        <w:suppressLineNumbers w:val="0"/>
        <w:spacing w:line="240" w:lineRule="auto"/>
        <w:ind w:left="0" w:firstLine="0"/>
        <w:rPr>
          <w:rFonts w:hint="eastAsia" w:ascii="宋体" w:hAnsi="宋体" w:eastAsia="宋体" w:cs="宋体"/>
          <w:b w:val="0"/>
          <w:i w:val="0"/>
          <w:caps w:val="0"/>
          <w:color w:val="000000"/>
          <w:spacing w:val="0"/>
          <w:sz w:val="27"/>
          <w:szCs w:val="27"/>
        </w:rPr>
      </w:pPr>
      <w:r>
        <w:rPr>
          <w:rFonts w:hint="eastAsia" w:ascii="宋体" w:hAnsi="宋体" w:eastAsia="宋体" w:cs="宋体"/>
          <w:b w:val="0"/>
          <w:i w:val="0"/>
          <w:caps w:val="0"/>
          <w:color w:val="000000"/>
          <w:spacing w:val="0"/>
          <w:sz w:val="27"/>
          <w:szCs w:val="27"/>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CB5BE6"/>
    <w:rsid w:val="1ACB5BE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2018-03-12T13:36:00Z</dcterms:created>
  <dc:creator>水无鱼</dc:creator>
  <cp:lastModifiedBy>水无鱼</cp:lastModifiedBy>
  <dcterms:modified xsi:type="dcterms:W3CDTF">2018-03-12T13:38:48Z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