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F4F4F"/>
          <w:spacing w:val="0"/>
          <w:sz w:val="24"/>
          <w:szCs w:val="24"/>
          <w:bdr w:val="none" w:color="auto" w:sz="0" w:space="0"/>
          <w:shd w:val="clear" w:fill="FFFFFF"/>
        </w:rPr>
        <w:t>2018年汉中市市属卫生、教育事业单位赴校园公开招聘高层次和急需紧缺人才岗位表　　</w:t>
      </w: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533"/>
        <w:gridCol w:w="485"/>
        <w:gridCol w:w="448"/>
        <w:gridCol w:w="1054"/>
        <w:gridCol w:w="1647"/>
        <w:gridCol w:w="896"/>
        <w:gridCol w:w="1440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5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招聘计划及资格条件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其它资格条件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中西医结合、中医学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舞蹈、音乐与舞蹈学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小学教育、学前教育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2018年应届毕业生，且具有医师资格证、规培证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西医类高校2018年应届毕业生，且具有医师资格证、规培证，本科须为临床医学专业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具有医师资格证，且本科须为临床医学专业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具有医师资格证，且本科须为临床医学专业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985、211院校毕业生，且具有医师资格证、规培证，外科方向，本科须为临床医学专业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具有医师资格证，且本科为临床医学专业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具有医师资格证，且本科为临床医学专业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2018年应届毕业生，且具有医师资格证、规培证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中医医院岗位，肛肠外科方向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中医医院岗位，外科、妇产科、肛肠方向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社会医学与卫生事业管理、流行病与卫生统计学、公共卫生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2018年应届毕业生，985、211院校优先，本科为临床医学专业或预防医学专业，医学学位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汉中市中心医院（中医医院）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2018年应届毕业生，985、211院校优先，本科为卫生事业管理专业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具有医师执业证书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汉中市铁路中心医院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具有内科或精神卫生专业医师执业证书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勉西精神病医院岗位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汉中市疾病预防控制中心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汉中市疾病预防控制中心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汉中职业技术学院附属医院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汉中职业技术学院附属医院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中共党员，具有一定公文写作能力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需加班值班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数学、学科教学（数学）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需加班值班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化学、学科教学（化学）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陕西省汉中中学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体育学、学科教学（体育）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汉中市科技职业中等专业学校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汉中市科技职业中等专业学校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中国语言文学、历史学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汉中市陕飞一中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陕西广播电视大学汉中分校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学科教学(数学）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陕西广播电视大学汉中分校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汉中教育电视台（汉中市电化教育馆）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全日制普通高校研究生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具有初中及以上教师资格证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735A4"/>
    <w:rsid w:val="04473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2018-03-16T15:41:00Z</dcterms:created>
  <dc:creator>水无鱼</dc:creator>
  <cp:lastModifiedBy>水无鱼</cp:lastModifiedBy>
  <dcterms:modified xsi:type="dcterms:W3CDTF">2018-03-16T15:51:25Z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