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00" w:lineRule="atLeast"/>
        <w:ind w:left="0" w:right="0" w:firstLine="0"/>
        <w:jc w:val="center"/>
        <w:rPr>
          <w:rFonts w:ascii="Calibri" w:hAnsi="Calibri" w:cs="Calibri"/>
          <w:b w:val="0"/>
          <w:i w:val="0"/>
          <w:caps w:val="0"/>
          <w:color w:val="333333"/>
          <w:spacing w:val="0"/>
          <w:sz w:val="21"/>
          <w:szCs w:val="21"/>
        </w:rPr>
      </w:pPr>
      <w:r>
        <w:rPr>
          <w:rFonts w:ascii="方正小标宋简体" w:hAnsi="方正小标宋简体" w:eastAsia="方正小标宋简体" w:cs="方正小标宋简体"/>
          <w:b w:val="0"/>
          <w:i w:val="0"/>
          <w:caps w:val="0"/>
          <w:color w:val="333333"/>
          <w:spacing w:val="0"/>
          <w:sz w:val="44"/>
          <w:szCs w:val="44"/>
          <w:shd w:val="clear" w:fill="FFFFFF"/>
        </w:rPr>
        <w:t>安化县</w:t>
      </w:r>
      <w:r>
        <w:rPr>
          <w:rFonts w:hint="eastAsia" w:ascii="方正小标宋简体" w:hAnsi="方正小标宋简体" w:eastAsia="方正小标宋简体" w:cs="方正小标宋简体"/>
          <w:b w:val="0"/>
          <w:i w:val="0"/>
          <w:caps w:val="0"/>
          <w:color w:val="333333"/>
          <w:spacing w:val="0"/>
          <w:sz w:val="44"/>
          <w:szCs w:val="44"/>
          <w:shd w:val="clear" w:fill="FFFFFF"/>
        </w:rPr>
        <w:t>2018年中小学教师招聘公告</w:t>
      </w:r>
    </w:p>
    <w:p>
      <w:pPr>
        <w:pStyle w:val="2"/>
        <w:keepNext w:val="0"/>
        <w:keepLines w:val="0"/>
        <w:widowControl/>
        <w:suppressLineNumbers w:val="0"/>
        <w:shd w:val="clear" w:fill="FFFFFF"/>
        <w:spacing w:before="0" w:beforeAutospacing="0" w:after="0" w:afterAutospacing="0" w:line="440" w:lineRule="atLeast"/>
        <w:ind w:left="0" w:right="0" w:firstLine="0"/>
        <w:jc w:val="both"/>
        <w:rPr>
          <w:rFonts w:hint="default" w:ascii="Calibri" w:hAnsi="Calibri" w:cs="Calibri"/>
          <w:b w:val="0"/>
          <w:i w:val="0"/>
          <w:caps w:val="0"/>
          <w:color w:val="333333"/>
          <w:spacing w:val="0"/>
          <w:sz w:val="21"/>
          <w:szCs w:val="21"/>
        </w:rPr>
      </w:pPr>
      <w:r>
        <w:rPr>
          <w:rFonts w:hint="default" w:ascii="Calibri" w:hAnsi="Calibri" w:cs="Calibri"/>
          <w:b w:val="0"/>
          <w:i w:val="0"/>
          <w:caps w:val="0"/>
          <w:color w:val="333333"/>
          <w:spacing w:val="0"/>
          <w:sz w:val="21"/>
          <w:szCs w:val="21"/>
          <w:shd w:val="clear" w:fill="FFFFFF"/>
        </w:rPr>
        <w:t> </w:t>
      </w:r>
      <w:bookmarkStart w:id="0" w:name="_GoBack"/>
      <w:bookmarkEnd w:id="0"/>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ascii="仿宋_GB2312" w:hAnsi="Calibri" w:eastAsia="仿宋_GB2312" w:cs="仿宋_GB2312"/>
          <w:b w:val="0"/>
          <w:i w:val="0"/>
          <w:caps w:val="0"/>
          <w:color w:val="333333"/>
          <w:spacing w:val="0"/>
          <w:sz w:val="32"/>
          <w:szCs w:val="32"/>
          <w:shd w:val="clear" w:fill="FFFFFF"/>
        </w:rPr>
        <w:t>为进一步加强我县教师队伍建设，根据安编发〔</w:t>
      </w:r>
      <w:r>
        <w:rPr>
          <w:rFonts w:hint="eastAsia" w:ascii="仿宋_GB2312" w:hAnsi="Calibri" w:eastAsia="仿宋_GB2312" w:cs="仿宋_GB2312"/>
          <w:b w:val="0"/>
          <w:i w:val="0"/>
          <w:caps w:val="0"/>
          <w:color w:val="333333"/>
          <w:spacing w:val="0"/>
          <w:sz w:val="32"/>
          <w:szCs w:val="32"/>
          <w:shd w:val="clear" w:fill="FFFFFF"/>
        </w:rPr>
        <w:t>2018〕5号文件要求，面向社会公开招聘中小学教师315名，纳入财政全额拨款事业单位编制，现将有关事项公告如下：</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ascii="黑体" w:hAnsi="宋体" w:eastAsia="黑体" w:cs="黑体"/>
          <w:b w:val="0"/>
          <w:i w:val="0"/>
          <w:caps w:val="0"/>
          <w:color w:val="333333"/>
          <w:spacing w:val="0"/>
          <w:sz w:val="32"/>
          <w:szCs w:val="32"/>
          <w:shd w:val="clear" w:fill="FFFFFF"/>
        </w:rPr>
        <w:t>一、应聘条件</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1.热爱教育事业，遵纪守法，诚实守信，身体健康。</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2.应聘中小学教师年龄在35周岁以下，即1982年5月31日（含）以后出生，以有效身份证年龄为准。</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3.应聘省级示范高中学校（安化一中、安化二中）学科教师须具有参加全国普通高等院校统一招生考试的全日制师范类本科及以上学历和对应学科教师资格证；应聘普通高中学校（含职业学校）学科教师须具有参加全国普通高等院校统一招生考试的全日制本科及以上学历和对应学科教师资格证；应聘职业学校机电、电子应用技术、旅游服务与管理、茶学、广告学等专业课教师，须具有普通高校全日制对应学科本科及以上学历（报名时暂不要求教师资格证，可在被聘用后三年内取得相应教师资格证，否则无条件解聘）；应聘初中学科教师须具有专科及以上学历和对应学科教师资格证；应聘小学教师须具有专科及以上学历和小学及以上教师资格证；应聘特殊教育学校教师须取得与特殊教育相对应的专科及以上学历和特殊教育教师资格证。</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4.以下情形不准报考中小学教师：</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（1）县内在职在编的中小学教师、在本县服务期内的特岗教师、2018年直接招聘已签协议的人员。</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2）尚未解除党纪、政纪处分或正在接受纪律审查的人员；刑事处罚期限未满或涉嫌违法犯罪正在接受司法调查尚未做出结论的人员；违反计划生育等政策规定人员；有涉码、涉赌、涉毒行为被立案查处的人员；普通高校全日制在读的非2018届毕业学生（在读的全日制研究生不能以本科等学历报考）。</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（3）法律法规规定不得聘为事业单位工作人员的其他情形人员。</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二、招聘单位、学科及人数</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招聘高中（含职业学校）教师32名，初中教师93名，小学教师190名。每名考生限报一个学科职位。学科职位报名人数原则上不少于招聘学科人数3倍，如果相应学科确实难以形成竞争职位比例，可以降至2倍。部分紧缺学科如仍达不到开考比例，可在笔试后直接进入面试程序，应聘对象不能胜任教学工作（面试成绩70分以下的），则不予录用。县教师招聘领导小组可以根据报名人数和岗位需求调整招聘计划。</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各学校招聘学科及人数如下：</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hint="default" w:ascii="Calibri" w:hAnsi="Calibri" w:cs="Calibri"/>
          <w:b w:val="0"/>
          <w:i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333333"/>
          <w:spacing w:val="0"/>
          <w:sz w:val="21"/>
          <w:szCs w:val="21"/>
        </w:rPr>
      </w:pPr>
      <w:r>
        <w:rPr>
          <w:rFonts w:ascii="楷体_GB2312" w:hAnsi="Calibri" w:eastAsia="楷体_GB2312" w:cs="楷体_GB2312"/>
          <w:b w:val="0"/>
          <w:i w:val="0"/>
          <w:caps w:val="0"/>
          <w:color w:val="333333"/>
          <w:spacing w:val="0"/>
          <w:sz w:val="32"/>
          <w:szCs w:val="32"/>
          <w:shd w:val="clear" w:fill="FFFFFF"/>
        </w:rPr>
        <w:t>（一）高中（职业学校）</w:t>
      </w:r>
      <w:r>
        <w:rPr>
          <w:rFonts w:hint="eastAsia" w:ascii="楷体_GB2312" w:hAnsi="Calibri" w:eastAsia="楷体_GB2312" w:cs="楷体_GB2312"/>
          <w:b w:val="0"/>
          <w:i w:val="0"/>
          <w:caps w:val="0"/>
          <w:color w:val="333333"/>
          <w:spacing w:val="0"/>
          <w:sz w:val="32"/>
          <w:szCs w:val="32"/>
          <w:shd w:val="clear" w:fill="FFFFFF"/>
        </w:rPr>
        <w:t>32名</w:t>
      </w:r>
    </w:p>
    <w:tbl>
      <w:tblPr>
        <w:tblW w:w="7100" w:type="dxa"/>
        <w:jc w:val="center"/>
        <w:tblInd w:w="6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
      <w:tblGrid>
        <w:gridCol w:w="1196"/>
        <w:gridCol w:w="268"/>
        <w:gridCol w:w="310"/>
        <w:gridCol w:w="285"/>
        <w:gridCol w:w="334"/>
        <w:gridCol w:w="310"/>
        <w:gridCol w:w="309"/>
        <w:gridCol w:w="310"/>
        <w:gridCol w:w="310"/>
        <w:gridCol w:w="448"/>
        <w:gridCol w:w="748"/>
        <w:gridCol w:w="448"/>
        <w:gridCol w:w="449"/>
        <w:gridCol w:w="601"/>
        <w:gridCol w:w="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1392" w:hRule="atLeast"/>
          <w:jc w:val="center"/>
        </w:trPr>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单位</w:t>
            </w:r>
          </w:p>
        </w:tc>
        <w:tc>
          <w:tcPr>
            <w:tcW w:w="268"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语文</w:t>
            </w:r>
          </w:p>
        </w:tc>
        <w:tc>
          <w:tcPr>
            <w:tcW w:w="310"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数学</w:t>
            </w:r>
          </w:p>
        </w:tc>
        <w:tc>
          <w:tcPr>
            <w:tcW w:w="285"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化学</w:t>
            </w:r>
          </w:p>
        </w:tc>
        <w:tc>
          <w:tcPr>
            <w:tcW w:w="334"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物理</w:t>
            </w:r>
          </w:p>
        </w:tc>
        <w:tc>
          <w:tcPr>
            <w:tcW w:w="310"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生物</w:t>
            </w:r>
          </w:p>
        </w:tc>
        <w:tc>
          <w:tcPr>
            <w:tcW w:w="309"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历史</w:t>
            </w:r>
          </w:p>
        </w:tc>
        <w:tc>
          <w:tcPr>
            <w:tcW w:w="310"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英语</w:t>
            </w:r>
          </w:p>
        </w:tc>
        <w:tc>
          <w:tcPr>
            <w:tcW w:w="310"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体育</w:t>
            </w:r>
          </w:p>
        </w:tc>
        <w:tc>
          <w:tcPr>
            <w:tcW w:w="448"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机电</w:t>
            </w:r>
          </w:p>
        </w:tc>
        <w:tc>
          <w:tcPr>
            <w:tcW w:w="748"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旅游服务与管理</w:t>
            </w:r>
          </w:p>
        </w:tc>
        <w:tc>
          <w:tcPr>
            <w:tcW w:w="448"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电子应用技术</w:t>
            </w:r>
          </w:p>
        </w:tc>
        <w:tc>
          <w:tcPr>
            <w:tcW w:w="449"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茶学</w:t>
            </w:r>
          </w:p>
        </w:tc>
        <w:tc>
          <w:tcPr>
            <w:tcW w:w="601"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广告学</w:t>
            </w:r>
          </w:p>
        </w:tc>
        <w:tc>
          <w:tcPr>
            <w:tcW w:w="774"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592" w:hRule="atLeast"/>
          <w:jc w:val="center"/>
        </w:trPr>
        <w:tc>
          <w:tcPr>
            <w:tcW w:w="119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安化一中</w:t>
            </w:r>
          </w:p>
        </w:tc>
        <w:tc>
          <w:tcPr>
            <w:tcW w:w="26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28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3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0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9"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01"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592" w:hRule="atLeast"/>
          <w:jc w:val="center"/>
        </w:trPr>
        <w:tc>
          <w:tcPr>
            <w:tcW w:w="119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安化二中</w:t>
            </w:r>
          </w:p>
        </w:tc>
        <w:tc>
          <w:tcPr>
            <w:tcW w:w="26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28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3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0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9"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01"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92" w:hRule="atLeast"/>
          <w:jc w:val="center"/>
        </w:trPr>
        <w:tc>
          <w:tcPr>
            <w:tcW w:w="119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安化三中</w:t>
            </w:r>
          </w:p>
        </w:tc>
        <w:tc>
          <w:tcPr>
            <w:tcW w:w="26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28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3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0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9"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01"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592" w:hRule="atLeast"/>
          <w:jc w:val="center"/>
        </w:trPr>
        <w:tc>
          <w:tcPr>
            <w:tcW w:w="119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安化五中</w:t>
            </w:r>
          </w:p>
        </w:tc>
        <w:tc>
          <w:tcPr>
            <w:tcW w:w="26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28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3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0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9"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01"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92" w:hRule="atLeast"/>
          <w:jc w:val="center"/>
        </w:trPr>
        <w:tc>
          <w:tcPr>
            <w:tcW w:w="119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安化十二中</w:t>
            </w:r>
          </w:p>
        </w:tc>
        <w:tc>
          <w:tcPr>
            <w:tcW w:w="26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28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3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0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9"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01"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592" w:hRule="atLeast"/>
          <w:jc w:val="center"/>
        </w:trPr>
        <w:tc>
          <w:tcPr>
            <w:tcW w:w="119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安化实验高中</w:t>
            </w:r>
          </w:p>
        </w:tc>
        <w:tc>
          <w:tcPr>
            <w:tcW w:w="26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28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3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0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9"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01" w:type="dxa"/>
            <w:tcBorders>
              <w:top w:val="nil"/>
              <w:left w:val="nil"/>
              <w:bottom w:val="single" w:color="000000" w:sz="4" w:space="0"/>
              <w:right w:val="single" w:color="000000" w:sz="4" w:space="0"/>
            </w:tcBorders>
            <w:shd w:val="clear" w:color="auto" w:fill="FFFFFF"/>
            <w:vAlign w:val="top"/>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931" w:hRule="atLeast"/>
          <w:jc w:val="center"/>
        </w:trPr>
        <w:tc>
          <w:tcPr>
            <w:tcW w:w="119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职业中专</w:t>
            </w:r>
          </w:p>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东坪校区</w:t>
            </w:r>
          </w:p>
        </w:tc>
        <w:tc>
          <w:tcPr>
            <w:tcW w:w="26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28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3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0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2</w:t>
            </w:r>
          </w:p>
        </w:tc>
        <w:tc>
          <w:tcPr>
            <w:tcW w:w="7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2</w:t>
            </w:r>
          </w:p>
        </w:tc>
        <w:tc>
          <w:tcPr>
            <w:tcW w:w="44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60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77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931" w:hRule="atLeast"/>
          <w:jc w:val="center"/>
        </w:trPr>
        <w:tc>
          <w:tcPr>
            <w:tcW w:w="119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职业中专</w:t>
            </w:r>
          </w:p>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大福校区</w:t>
            </w:r>
          </w:p>
        </w:tc>
        <w:tc>
          <w:tcPr>
            <w:tcW w:w="26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28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3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0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1</w:t>
            </w:r>
          </w:p>
        </w:tc>
        <w:tc>
          <w:tcPr>
            <w:tcW w:w="7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0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611" w:hRule="atLeast"/>
          <w:jc w:val="center"/>
        </w:trPr>
        <w:tc>
          <w:tcPr>
            <w:tcW w:w="1196"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合计</w:t>
            </w:r>
          </w:p>
        </w:tc>
        <w:tc>
          <w:tcPr>
            <w:tcW w:w="26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5</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6</w:t>
            </w:r>
          </w:p>
        </w:tc>
        <w:tc>
          <w:tcPr>
            <w:tcW w:w="28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1</w:t>
            </w:r>
          </w:p>
        </w:tc>
        <w:tc>
          <w:tcPr>
            <w:tcW w:w="33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4</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5</w:t>
            </w:r>
          </w:p>
        </w:tc>
        <w:tc>
          <w:tcPr>
            <w:tcW w:w="30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1</w:t>
            </w:r>
          </w:p>
        </w:tc>
        <w:tc>
          <w:tcPr>
            <w:tcW w:w="31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1</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3</w:t>
            </w:r>
          </w:p>
        </w:tc>
        <w:tc>
          <w:tcPr>
            <w:tcW w:w="7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1</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2</w:t>
            </w:r>
          </w:p>
        </w:tc>
        <w:tc>
          <w:tcPr>
            <w:tcW w:w="44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1</w:t>
            </w:r>
          </w:p>
        </w:tc>
        <w:tc>
          <w:tcPr>
            <w:tcW w:w="60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1</w:t>
            </w:r>
          </w:p>
        </w:tc>
        <w:tc>
          <w:tcPr>
            <w:tcW w:w="77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32</w:t>
            </w:r>
          </w:p>
        </w:tc>
      </w:tr>
    </w:tbl>
    <w:p>
      <w:pPr>
        <w:pStyle w:val="2"/>
        <w:keepNext w:val="0"/>
        <w:keepLines w:val="0"/>
        <w:widowControl/>
        <w:suppressLineNumbers w:val="0"/>
        <w:shd w:val="clear" w:fill="FFFFFF"/>
        <w:spacing w:before="0" w:beforeAutospacing="0" w:after="0" w:afterAutospacing="0" w:line="525" w:lineRule="atLeast"/>
        <w:ind w:left="0" w:right="0" w:firstLine="0"/>
        <w:jc w:val="both"/>
        <w:rPr>
          <w:rFonts w:hint="default" w:ascii="Calibri" w:hAnsi="Calibri" w:cs="Calibri"/>
          <w:b w:val="0"/>
          <w:i w:val="0"/>
          <w:caps w:val="0"/>
          <w:color w:val="333333"/>
          <w:spacing w:val="0"/>
          <w:sz w:val="21"/>
          <w:szCs w:val="21"/>
        </w:rPr>
      </w:pPr>
      <w:r>
        <w:rPr>
          <w:rFonts w:hint="eastAsia" w:ascii="楷体_GB2312" w:hAnsi="Calibri" w:eastAsia="楷体_GB2312" w:cs="楷体_GB2312"/>
          <w:b w:val="0"/>
          <w:i w:val="0"/>
          <w:caps w:val="0"/>
          <w:color w:val="333333"/>
          <w:spacing w:val="0"/>
          <w:sz w:val="32"/>
          <w:szCs w:val="32"/>
          <w:shd w:val="clear" w:fill="FFFFFF"/>
        </w:rPr>
        <w:t>（二）初中学校93名</w:t>
      </w:r>
    </w:p>
    <w:tbl>
      <w:tblPr>
        <w:tblW w:w="7680" w:type="dxa"/>
        <w:jc w:val="center"/>
        <w:tblInd w:w="3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
      <w:tblGrid>
        <w:gridCol w:w="1230"/>
        <w:gridCol w:w="430"/>
        <w:gridCol w:w="458"/>
        <w:gridCol w:w="444"/>
        <w:gridCol w:w="445"/>
        <w:gridCol w:w="444"/>
        <w:gridCol w:w="444"/>
        <w:gridCol w:w="444"/>
        <w:gridCol w:w="445"/>
        <w:gridCol w:w="441"/>
        <w:gridCol w:w="441"/>
        <w:gridCol w:w="688"/>
        <w:gridCol w:w="441"/>
        <w:gridCol w:w="448"/>
        <w:gridCol w:w="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818"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单位</w:t>
            </w:r>
          </w:p>
        </w:tc>
        <w:tc>
          <w:tcPr>
            <w:tcW w:w="430"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语文</w:t>
            </w:r>
          </w:p>
        </w:tc>
        <w:tc>
          <w:tcPr>
            <w:tcW w:w="458"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数学</w:t>
            </w:r>
          </w:p>
        </w:tc>
        <w:tc>
          <w:tcPr>
            <w:tcW w:w="444"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物理</w:t>
            </w:r>
          </w:p>
        </w:tc>
        <w:tc>
          <w:tcPr>
            <w:tcW w:w="445"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化学</w:t>
            </w:r>
          </w:p>
        </w:tc>
        <w:tc>
          <w:tcPr>
            <w:tcW w:w="444"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历史</w:t>
            </w:r>
          </w:p>
        </w:tc>
        <w:tc>
          <w:tcPr>
            <w:tcW w:w="444"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地理</w:t>
            </w:r>
          </w:p>
        </w:tc>
        <w:tc>
          <w:tcPr>
            <w:tcW w:w="444"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政治</w:t>
            </w:r>
          </w:p>
        </w:tc>
        <w:tc>
          <w:tcPr>
            <w:tcW w:w="445"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生物</w:t>
            </w:r>
          </w:p>
        </w:tc>
        <w:tc>
          <w:tcPr>
            <w:tcW w:w="441"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英语</w:t>
            </w:r>
          </w:p>
        </w:tc>
        <w:tc>
          <w:tcPr>
            <w:tcW w:w="441"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音乐</w:t>
            </w:r>
          </w:p>
        </w:tc>
        <w:tc>
          <w:tcPr>
            <w:tcW w:w="688"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体育</w:t>
            </w:r>
          </w:p>
        </w:tc>
        <w:tc>
          <w:tcPr>
            <w:tcW w:w="441"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美术</w:t>
            </w:r>
          </w:p>
        </w:tc>
        <w:tc>
          <w:tcPr>
            <w:tcW w:w="448"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信息</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技术</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17"/>
                <w:szCs w:val="17"/>
              </w:rPr>
              <w:t>（计算机）</w:t>
            </w:r>
          </w:p>
        </w:tc>
        <w:tc>
          <w:tcPr>
            <w:tcW w:w="437"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1"/>
                <w:szCs w:val="21"/>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高明乡中学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清塘铺镇中学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1（男）</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乐安镇中学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乐安镇思游中学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乐安镇浮青学校</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安化八中</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仙溪镇山口中学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长塘镇中学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长塘镇克明学校</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大福镇中学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1（男）</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大福镇东山中学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大福镇新桥中学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大福镇木孔中学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羊角塘镇中学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689"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羊角塘镇金鸡学校</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冷市镇中学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冷市镇大桥学校</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龙塘乡中学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滔溪镇中学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小淹镇中学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小淹镇敷溪学校</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江南镇洞市中学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东坪镇中学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东坪镇木子学校</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柘溪镇中学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田庄乡中学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马路镇中学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奎溪镇中学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南金乡中学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古楼乡中学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烟溪镇中学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渠江镇中学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平口镇中学</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1（男）</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48"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思源实验学校</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　</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2</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1</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　</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　</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1（男）</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　</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354" w:hRule="atLeast"/>
          <w:jc w:val="center"/>
        </w:trPr>
        <w:tc>
          <w:tcPr>
            <w:tcW w:w="1230"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合计</w:t>
            </w:r>
          </w:p>
        </w:tc>
        <w:tc>
          <w:tcPr>
            <w:tcW w:w="43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15</w:t>
            </w:r>
          </w:p>
        </w:tc>
        <w:tc>
          <w:tcPr>
            <w:tcW w:w="45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14</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7</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6</w:t>
            </w:r>
          </w:p>
        </w:tc>
        <w:tc>
          <w:tcPr>
            <w:tcW w:w="44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c>
          <w:tcPr>
            <w:tcW w:w="44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10</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5</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10</w:t>
            </w:r>
          </w:p>
        </w:tc>
        <w:tc>
          <w:tcPr>
            <w:tcW w:w="44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6</w:t>
            </w:r>
          </w:p>
        </w:tc>
        <w:tc>
          <w:tcPr>
            <w:tcW w:w="44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c>
          <w:tcPr>
            <w:tcW w:w="43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93</w:t>
            </w:r>
          </w:p>
        </w:tc>
      </w:tr>
    </w:tbl>
    <w:p>
      <w:pPr>
        <w:pStyle w:val="2"/>
        <w:keepNext w:val="0"/>
        <w:keepLines w:val="0"/>
        <w:widowControl/>
        <w:suppressLineNumbers w:val="0"/>
        <w:shd w:val="clear" w:fill="FFFFFF"/>
        <w:spacing w:before="0" w:beforeAutospacing="0" w:after="0" w:afterAutospacing="0" w:line="525" w:lineRule="atLeast"/>
        <w:ind w:left="0" w:right="0" w:firstLine="640"/>
        <w:jc w:val="both"/>
        <w:rPr>
          <w:rFonts w:hint="default" w:ascii="Calibri" w:hAnsi="Calibri" w:cs="Calibri"/>
          <w:b w:val="0"/>
          <w:i w:val="0"/>
          <w:caps w:val="0"/>
          <w:color w:val="333333"/>
          <w:spacing w:val="0"/>
          <w:sz w:val="21"/>
          <w:szCs w:val="21"/>
        </w:rPr>
      </w:pPr>
      <w:r>
        <w:rPr>
          <w:rFonts w:hint="eastAsia" w:ascii="楷体_GB2312" w:hAnsi="Calibri" w:eastAsia="楷体_GB2312" w:cs="楷体_GB2312"/>
          <w:b w:val="0"/>
          <w:i w:val="0"/>
          <w:caps w:val="0"/>
          <w:color w:val="333333"/>
          <w:spacing w:val="0"/>
          <w:sz w:val="32"/>
          <w:szCs w:val="32"/>
          <w:shd w:val="clear" w:fill="FFFFFF"/>
        </w:rPr>
        <w:t>（三）小学190名</w:t>
      </w:r>
    </w:p>
    <w:tbl>
      <w:tblPr>
        <w:tblW w:w="8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
      <w:tblGrid>
        <w:gridCol w:w="1464"/>
        <w:gridCol w:w="872"/>
        <w:gridCol w:w="775"/>
        <w:gridCol w:w="764"/>
        <w:gridCol w:w="732"/>
        <w:gridCol w:w="732"/>
        <w:gridCol w:w="688"/>
        <w:gridCol w:w="775"/>
        <w:gridCol w:w="721"/>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28" w:type="dxa"/>
            <w:bottom w:w="0" w:type="dxa"/>
            <w:right w:w="28" w:type="dxa"/>
          </w:tblCellMar>
        </w:tblPrEx>
        <w:trPr>
          <w:trHeight w:val="946" w:hRule="atLeast"/>
        </w:trPr>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单位</w:t>
            </w:r>
          </w:p>
        </w:tc>
        <w:tc>
          <w:tcPr>
            <w:tcW w:w="872"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语文</w:t>
            </w:r>
          </w:p>
        </w:tc>
        <w:tc>
          <w:tcPr>
            <w:tcW w:w="775"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数学</w:t>
            </w:r>
          </w:p>
        </w:tc>
        <w:tc>
          <w:tcPr>
            <w:tcW w:w="764"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英语</w:t>
            </w:r>
          </w:p>
        </w:tc>
        <w:tc>
          <w:tcPr>
            <w:tcW w:w="732"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音乐</w:t>
            </w:r>
          </w:p>
        </w:tc>
        <w:tc>
          <w:tcPr>
            <w:tcW w:w="732"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体育</w:t>
            </w:r>
          </w:p>
        </w:tc>
        <w:tc>
          <w:tcPr>
            <w:tcW w:w="688"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美术</w:t>
            </w:r>
          </w:p>
        </w:tc>
        <w:tc>
          <w:tcPr>
            <w:tcW w:w="775"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信息</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技术</w:t>
            </w:r>
            <w:r>
              <w:rPr>
                <w:rFonts w:hint="eastAsia" w:ascii="宋体" w:hAnsi="宋体" w:eastAsia="宋体" w:cs="宋体"/>
                <w:b w:val="0"/>
                <w:i w:val="0"/>
                <w:caps w:val="0"/>
                <w:color w:val="333333"/>
                <w:spacing w:val="0"/>
                <w:sz w:val="17"/>
                <w:szCs w:val="17"/>
              </w:rPr>
              <w:t>（计算机）</w:t>
            </w:r>
          </w:p>
        </w:tc>
        <w:tc>
          <w:tcPr>
            <w:tcW w:w="721"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特殊</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教育</w:t>
            </w:r>
          </w:p>
        </w:tc>
        <w:tc>
          <w:tcPr>
            <w:tcW w:w="797"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高明乡完小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高明铺完小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高明塘坳完小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清塘铺镇完小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清塘铺镇鱼水学校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清塘铺镇太平完小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清塘铺镇回春完小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清塘铺镇廖家坪完小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仙溪镇完小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2</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仙溪镇九龙学校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仙溪镇山口完小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仙溪镇大桥完小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仙溪镇芙蓉学校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仙溪镇大溪完小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乐安镇完小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乐安镇浮青学校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乐安镇思游完小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000000"/>
                <w:spacing w:val="0"/>
                <w:sz w:val="21"/>
                <w:szCs w:val="21"/>
              </w:rPr>
              <w:t>长塘镇完小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2</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2</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000000"/>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长塘镇大荣完小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长塘镇克明学校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3</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3</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大福镇完小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3</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大福镇东山学校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3</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大福镇新桥学校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大福镇木孔学校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3</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大福镇文河学校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大福镇木溪小学</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羊角塘镇文昌阁学校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3</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3</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羊角塘镇金鸡学校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羊角塘镇柘木小学</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羊角塘镇金鸡小学</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冷市镇完小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冷市镇大桥完小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龙塘乡完小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东坪镇城南完小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东坪镇杨林完小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东坪镇木子完小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东坪镇中砥完小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滔溪镇完小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滔溪镇上马完小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滔溪镇长乐完小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小淹镇敷溪学校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小淹镇完小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江南镇完小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江南镇洞市完小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江南镇陈王完小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田庄乡文溪完小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马路镇完小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马路镇苍场完小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马路镇湖南坡完小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马路镇碧丹溪完小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奎溪镇完小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奎溪镇奎溪坪完小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奎溪镇木榴完小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南金乡将军完小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南金乡完小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古楼乡完小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烟溪镇完小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烟溪镇新开完小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烟溪镇十八完小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烟溪镇陈竹小学</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渠江镇渠江学校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渠江镇连里完小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2</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平口镇完小</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县特殊教育学校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default" w:ascii="Calibri" w:hAnsi="Calibri" w:eastAsia="微软雅黑" w:cs="Calibri"/>
                <w:b w:val="0"/>
                <w:i w:val="0"/>
                <w:caps w:val="0"/>
                <w:color w:val="333333"/>
                <w:spacing w:val="0"/>
                <w:sz w:val="21"/>
                <w:szCs w:val="21"/>
              </w:rPr>
              <w:t> </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val="0"/>
                <w:i w:val="0"/>
                <w:caps w:val="0"/>
                <w:color w:val="333333"/>
                <w:spacing w:val="0"/>
                <w:sz w:val="21"/>
                <w:szCs w:val="21"/>
              </w:rPr>
              <w:t>1</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45" w:hRule="atLeast"/>
        </w:trPr>
        <w:tc>
          <w:tcPr>
            <w:tcW w:w="146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宋体" w:hAnsi="宋体" w:eastAsia="宋体" w:cs="宋体"/>
                <w:b w:val="0"/>
                <w:i w:val="0"/>
                <w:caps w:val="0"/>
                <w:color w:val="333333"/>
                <w:spacing w:val="0"/>
                <w:sz w:val="21"/>
                <w:szCs w:val="21"/>
              </w:rPr>
              <w:t>合计</w:t>
            </w:r>
          </w:p>
        </w:tc>
        <w:tc>
          <w:tcPr>
            <w:tcW w:w="87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67</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67</w:t>
            </w:r>
          </w:p>
        </w:tc>
        <w:tc>
          <w:tcPr>
            <w:tcW w:w="764"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11</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13</w:t>
            </w:r>
          </w:p>
        </w:tc>
        <w:tc>
          <w:tcPr>
            <w:tcW w:w="732"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14</w:t>
            </w:r>
          </w:p>
        </w:tc>
        <w:tc>
          <w:tcPr>
            <w:tcW w:w="6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12</w:t>
            </w:r>
          </w:p>
        </w:tc>
        <w:tc>
          <w:tcPr>
            <w:tcW w:w="775"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5</w:t>
            </w:r>
          </w:p>
        </w:tc>
        <w:tc>
          <w:tcPr>
            <w:tcW w:w="721"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w:t>
            </w:r>
          </w:p>
        </w:tc>
        <w:tc>
          <w:tcPr>
            <w:tcW w:w="797"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525" w:lineRule="atLeast"/>
              <w:ind w:left="0" w:right="0"/>
              <w:jc w:val="center"/>
              <w:rPr>
                <w:rFonts w:hint="default" w:ascii="Calibri" w:hAnsi="Calibri" w:cs="Calibri"/>
                <w:sz w:val="21"/>
                <w:szCs w:val="21"/>
              </w:rPr>
            </w:pPr>
            <w:r>
              <w:rPr>
                <w:rFonts w:hint="eastAsia" w:ascii="楷体_GB2312" w:hAnsi="Calibri" w:eastAsia="楷体_GB2312" w:cs="楷体_GB2312"/>
                <w:b/>
                <w:i w:val="0"/>
                <w:caps w:val="0"/>
                <w:color w:val="333333"/>
                <w:spacing w:val="0"/>
                <w:sz w:val="21"/>
                <w:szCs w:val="21"/>
              </w:rPr>
              <w:t>190</w:t>
            </w:r>
          </w:p>
        </w:tc>
      </w:tr>
    </w:tbl>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    三、报名时间与报名方式</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    2018年4月21日至4月23日，（上午8:00—12:00，下午14:30—17:30）采用现场报名方式。</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    四、报名地点</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    安化县教育和体育局组织人事股（联系电话：0737-7231619）。</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    五、报名要求</w:t>
      </w:r>
    </w:p>
    <w:p>
      <w:pPr>
        <w:pStyle w:val="2"/>
        <w:keepNext w:val="0"/>
        <w:keepLines w:val="0"/>
        <w:widowControl/>
        <w:suppressLineNumbers w:val="0"/>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1.报名时须持本人有效身份证、毕业证、教师资格证原件和1套复印件（应届毕业生持所毕业院校的推荐证明书和有关专业水平证书）及近期免冠1寸照片2张，并填写《安化县2018年中小学教师招聘报名登记表》，提供户口所在地派出所出具的现实表现证明（应届毕业生由就读学校证明即可）和户口所在地计生办开具的计划生育综合治理证明（证明是否婚育，有无违反计划生育行为，应届毕业生由所在毕业院校提供）。往届毕业生专科及以上学历必须提供《教育部学历证书电子注册备案表》，获取办法：登陆“中国高等教育学生信息网”(http:／/www.chsi.com.cn／)，进入“零散查询”栏目，输入证书编号、姓名及图片验证码后，进入“中国高等教育学历证书查询结果”界面，在下方点击“申请学历证书电子注册备案表”，注册学信网帐号，按提示操作成功后，选择“在线验证报告”→查看“教育部学历证书电子注册备案表” →申请→在“已申请的报告”栏目的“操作”下面点击“查看”，在本人照片上方点击打印即可。</w:t>
      </w:r>
    </w:p>
    <w:p>
      <w:pPr>
        <w:pStyle w:val="2"/>
        <w:keepNext w:val="0"/>
        <w:keepLines w:val="0"/>
        <w:widowControl/>
        <w:suppressLineNumbers w:val="0"/>
        <w:shd w:val="clear" w:fill="FFFFFF"/>
        <w:spacing w:before="0" w:beforeAutospacing="0" w:after="0" w:afterAutospacing="0" w:line="520" w:lineRule="atLeast"/>
        <w:ind w:left="0" w:right="0" w:firstLine="736"/>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2.小学语文、数学分区域报名（包括面试和按综合成绩高低选择岗位），其中第一区域为高明乡、清塘铺镇、乐安镇、仙溪镇、长塘镇、大福镇、小淹镇；其余乡镇为第二区域。</w:t>
      </w:r>
    </w:p>
    <w:p>
      <w:pPr>
        <w:pStyle w:val="2"/>
        <w:keepNext w:val="0"/>
        <w:keepLines w:val="0"/>
        <w:widowControl/>
        <w:suppressLineNumbers w:val="0"/>
        <w:shd w:val="clear" w:fill="FFFFFF"/>
        <w:spacing w:before="0" w:beforeAutospacing="0" w:after="0" w:afterAutospacing="0" w:line="520" w:lineRule="atLeast"/>
        <w:ind w:left="0" w:right="0" w:firstLine="64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3.相关专业报名要求：机电专业（限机械工艺技术、机械制造及自动化、机械工程及自动化、数控技术）；计算机专业（限计算机科学与技术、教育技术学、软件工程、网络工程、计算机应用、计算机应用技术）。</w:t>
      </w:r>
    </w:p>
    <w:p>
      <w:pPr>
        <w:pStyle w:val="2"/>
        <w:keepNext w:val="0"/>
        <w:keepLines w:val="0"/>
        <w:widowControl/>
        <w:suppressLineNumbers w:val="0"/>
        <w:shd w:val="clear" w:fill="FFFFFF"/>
        <w:spacing w:before="0" w:beforeAutospacing="0" w:after="0" w:afterAutospacing="0" w:line="520" w:lineRule="atLeast"/>
        <w:ind w:left="0" w:right="0" w:firstLine="736"/>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六、考试</w:t>
      </w:r>
    </w:p>
    <w:p>
      <w:pPr>
        <w:pStyle w:val="2"/>
        <w:keepNext w:val="0"/>
        <w:keepLines w:val="0"/>
        <w:widowControl/>
        <w:suppressLineNumbers w:val="0"/>
        <w:shd w:val="clear" w:fill="FFFFFF"/>
        <w:spacing w:before="0" w:beforeAutospacing="0" w:after="0" w:afterAutospacing="0" w:line="520" w:lineRule="atLeast"/>
        <w:ind w:left="0" w:right="0" w:firstLine="736"/>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考试采用笔试与面试相结合的方式进行，笔试、面试均采用百分制。</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    1.笔试。笔试时间为2018年4月27日。按60%计入总分（报考机电、电子应用技术专业按40%计入总分）。笔试范围为所报学科（专业）知识。笔试内容中说课材料撰写或教学活动方案（班级活动方案）等设计占15%。</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    2.面试。面试时间为2018年5月3日。根据学科笔试成绩从高到低按1∶2的比例确定面试对象（其中小学语文、小学数学按报名区域确定面试对象），面试成绩按40%计入总分（报考机电、电子应用技术专业按20%计入总分）。报考职业学校机电、电子应用技术专业需加试实践技能考试，计分实行百分制，按40%计入总分，考试时间另行通知。</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    七、体检</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    根据综合成绩（职业学校机电、电子应用技术专业根据笔试、面试、实践技能的综合成绩）从高到低按照学科招聘名额等额确定体检对象（其中小学语文、小学数学按报名区域予以确定），如有体检不合格者，按成绩排名组织递补对象体检，递补不得超过两次。体检按《公务员录用体检通用标准》执行。</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rPr>
        <w:t>    八、聘用及管理</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    1.在体检合格对象中，按综合成绩总分从高到低确定聘用人员（其中小学语文、小学数学按报名区域予以确定），如总分相等，则以笔试成绩优先。</w:t>
      </w:r>
    </w:p>
    <w:p>
      <w:pPr>
        <w:pStyle w:val="2"/>
        <w:keepNext w:val="0"/>
        <w:keepLines w:val="0"/>
        <w:widowControl/>
        <w:suppressLineNumbers w:val="0"/>
        <w:shd w:val="clear" w:fill="FFFFFF"/>
        <w:spacing w:before="0" w:beforeAutospacing="0" w:after="0" w:afterAutospacing="0" w:line="520" w:lineRule="atLeast"/>
        <w:ind w:left="0" w:right="0" w:firstLine="645"/>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2.被聘人员必须于2018年8月8日上午9∶00到安化二中科教楼集合，并按综合成绩选择工作单位，办理好相关手续，逾期视为自动放弃，按名次依次递补。被聘人员按照其招聘学科的成绩排名依次自主选择聘用学校。一经确定，必须服从安排，并与该用人学校签订聘用合同，最低服务年限不少于5年。</w:t>
      </w:r>
    </w:p>
    <w:p>
      <w:pPr>
        <w:pStyle w:val="2"/>
        <w:keepNext w:val="0"/>
        <w:keepLines w:val="0"/>
        <w:widowControl/>
        <w:suppressLineNumbers w:val="0"/>
        <w:shd w:val="clear" w:fill="FFFFFF"/>
        <w:spacing w:before="0" w:beforeAutospacing="0" w:after="0" w:afterAutospacing="0" w:line="520" w:lineRule="atLeast"/>
        <w:ind w:left="0" w:right="0" w:firstLine="646"/>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3.应届毕业生被聘后于2018年7月10日前将毕业证、教师资格证原件提交安化县教育和体育局组织人事股，否则不予聘用。</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    本公告解释权属招聘领导小组。请参阅安化县人力资源和社会保障局网(http://rsj.anhua.gov.cn/)、安化教育和体育局网(http://www.anhuaedu.com)。</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    特此公告。</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default" w:ascii="Calibri" w:hAnsi="Calibri" w:cs="Calibri"/>
          <w:b w:val="0"/>
          <w:i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default" w:ascii="Calibri" w:hAnsi="Calibri" w:cs="Calibri"/>
          <w:b w:val="0"/>
          <w:i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line="520" w:lineRule="atLeast"/>
        <w:ind w:left="0" w:right="0" w:firstLine="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    安化县人力资源和社会保障局  安化县教育和体育局</w:t>
      </w:r>
    </w:p>
    <w:p>
      <w:pPr>
        <w:pStyle w:val="2"/>
        <w:keepNext w:val="0"/>
        <w:keepLines w:val="0"/>
        <w:widowControl/>
        <w:suppressLineNumbers w:val="0"/>
        <w:shd w:val="clear" w:fill="FFFFFF"/>
        <w:spacing w:before="0" w:beforeAutospacing="0" w:after="0" w:afterAutospacing="0" w:line="520" w:lineRule="atLeast"/>
        <w:ind w:left="0" w:right="0" w:firstLine="4000"/>
        <w:jc w:val="both"/>
        <w:rPr>
          <w:rFonts w:hint="default" w:ascii="Calibri" w:hAnsi="Calibri" w:cs="Calibri"/>
          <w:b w:val="0"/>
          <w:i w:val="0"/>
          <w:caps w:val="0"/>
          <w:color w:val="333333"/>
          <w:spacing w:val="0"/>
          <w:sz w:val="21"/>
          <w:szCs w:val="21"/>
        </w:rPr>
      </w:pPr>
      <w:r>
        <w:rPr>
          <w:rFonts w:hint="eastAsia" w:ascii="仿宋_GB2312" w:hAnsi="Calibri" w:eastAsia="仿宋_GB2312" w:cs="仿宋_GB2312"/>
          <w:b w:val="0"/>
          <w:i w:val="0"/>
          <w:caps w:val="0"/>
          <w:color w:val="333333"/>
          <w:spacing w:val="0"/>
          <w:sz w:val="32"/>
          <w:szCs w:val="32"/>
          <w:shd w:val="clear" w:fill="FFFFFF"/>
        </w:rPr>
        <w:t>    2018年4月8日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2052A"/>
    <w:rsid w:val="02B2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2018-04-12T02:30:00Z</dcterms:created>
  <dc:creator>水无鱼</dc:creator>
  <cp:lastModifiedBy>水无鱼</cp:lastModifiedBy>
  <dcterms:modified xsi:type="dcterms:W3CDTF">2018-04-12T02:31:12Z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