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hint="eastAsia" w:ascii="微软雅黑" w:hAnsi="微软雅黑" w:eastAsia="微软雅黑" w:cs="微软雅黑"/>
          <w:b w:val="0"/>
          <w:i w:val="0"/>
          <w:caps w:val="0"/>
          <w:color w:val="000000"/>
          <w:spacing w:val="0"/>
          <w:sz w:val="21"/>
          <w:szCs w:val="21"/>
        </w:rPr>
      </w:pPr>
      <w:bookmarkStart w:id="0" w:name="_GoBack"/>
      <w:r>
        <w:rPr>
          <w:rFonts w:ascii="方正小标宋简体" w:hAnsi="方正小标宋简体" w:eastAsia="方正小标宋简体" w:cs="方正小标宋简体"/>
          <w:b w:val="0"/>
          <w:i w:val="0"/>
          <w:caps w:val="0"/>
          <w:color w:val="000000"/>
          <w:spacing w:val="0"/>
          <w:sz w:val="31"/>
          <w:szCs w:val="31"/>
          <w:bdr w:val="none" w:color="auto" w:sz="0" w:space="0"/>
        </w:rPr>
        <w:t>新疆昌吉州玛纳斯县招聘学前、义务教育阶段教师简章</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000000"/>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05"/>
        <w:rPr>
          <w:rFonts w:hint="eastAsia" w:ascii="微软雅黑" w:hAnsi="微软雅黑" w:eastAsia="微软雅黑" w:cs="微软雅黑"/>
          <w:b w:val="0"/>
          <w:i w:val="0"/>
          <w:caps w:val="0"/>
          <w:color w:val="000000"/>
          <w:spacing w:val="0"/>
          <w:sz w:val="21"/>
          <w:szCs w:val="21"/>
        </w:rPr>
      </w:pPr>
      <w:r>
        <w:rPr>
          <w:rFonts w:ascii="仿宋_GB2312" w:hAnsi="微软雅黑" w:eastAsia="仿宋_GB2312" w:cs="仿宋_GB2312"/>
          <w:b w:val="0"/>
          <w:i w:val="0"/>
          <w:caps w:val="0"/>
          <w:color w:val="000000"/>
          <w:spacing w:val="0"/>
          <w:sz w:val="31"/>
          <w:szCs w:val="31"/>
          <w:bdr w:val="none" w:color="auto" w:sz="0" w:space="0"/>
        </w:rPr>
        <w:t>根据《关于做好2018年学前、义务教育阶段特岗教师和普通高中教师招聘工作的通知》（新教师〔2018〕1号）有关要求，结合我县实际，面向社会招聘教师。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ascii="黑体" w:hAnsi="宋体" w:eastAsia="黑体" w:cs="黑体"/>
          <w:i w:val="0"/>
          <w:caps w:val="0"/>
          <w:color w:val="000000"/>
          <w:spacing w:val="0"/>
          <w:sz w:val="31"/>
          <w:szCs w:val="31"/>
          <w:bdr w:val="none" w:color="auto" w:sz="0" w:space="0"/>
        </w:rPr>
        <w:t>一、教师招聘计划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黑体" w:hAnsi="宋体" w:eastAsia="黑体" w:cs="黑体"/>
          <w:i w:val="0"/>
          <w:caps w:val="0"/>
          <w:color w:val="000000"/>
          <w:spacing w:val="0"/>
          <w:sz w:val="31"/>
          <w:szCs w:val="31"/>
          <w:bdr w:val="none" w:color="auto" w:sz="0" w:space="0"/>
        </w:rPr>
        <w:t>（一）玛纳斯县自主招聘特岗教师岗位（33名）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ascii="楷体" w:hAnsi="楷体" w:eastAsia="楷体" w:cs="楷体"/>
          <w:b w:val="0"/>
          <w:i w:val="0"/>
          <w:caps w:val="0"/>
          <w:color w:val="000000"/>
          <w:spacing w:val="0"/>
          <w:sz w:val="31"/>
          <w:szCs w:val="31"/>
          <w:bdr w:val="none" w:color="auto" w:sz="0" w:space="0"/>
        </w:rPr>
        <w:t>1.</w:t>
      </w:r>
      <w:r>
        <w:rPr>
          <w:rFonts w:hint="eastAsia" w:ascii="楷体" w:hAnsi="楷体" w:eastAsia="楷体" w:cs="楷体"/>
          <w:b w:val="0"/>
          <w:i w:val="0"/>
          <w:caps w:val="0"/>
          <w:color w:val="000000"/>
          <w:spacing w:val="0"/>
          <w:sz w:val="31"/>
          <w:szCs w:val="31"/>
          <w:bdr w:val="none" w:color="auto" w:sz="0" w:space="0"/>
        </w:rPr>
        <w:t>初中教师(7名)：</w:t>
      </w:r>
      <w:r>
        <w:rPr>
          <w:rFonts w:hint="eastAsia" w:ascii="仿宋_GB2312" w:hAnsi="微软雅黑" w:eastAsia="仿宋_GB2312" w:cs="仿宋_GB2312"/>
          <w:b w:val="0"/>
          <w:i w:val="0"/>
          <w:caps w:val="0"/>
          <w:color w:val="000000"/>
          <w:spacing w:val="0"/>
          <w:sz w:val="31"/>
          <w:szCs w:val="31"/>
          <w:bdr w:val="none" w:color="auto" w:sz="0" w:space="0"/>
        </w:rPr>
        <w:t>汉语文3名，英语2名，历史1名，信息技术1名。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rPr>
        <w:t>2.小学教师（14名）：</w:t>
      </w:r>
      <w:r>
        <w:rPr>
          <w:rFonts w:hint="eastAsia" w:ascii="仿宋_GB2312" w:hAnsi="微软雅黑" w:eastAsia="仿宋_GB2312" w:cs="仿宋_GB2312"/>
          <w:b w:val="0"/>
          <w:i w:val="0"/>
          <w:caps w:val="0"/>
          <w:color w:val="000000"/>
          <w:spacing w:val="0"/>
          <w:sz w:val="31"/>
          <w:szCs w:val="31"/>
          <w:bdr w:val="none" w:color="auto" w:sz="0" w:space="0"/>
        </w:rPr>
        <w:t>汉语文7名，数学5名，体育2名。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rPr>
        <w:t>3.学前教育教师（12名）。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楷体" w:hAnsi="楷体" w:eastAsia="楷体" w:cs="楷体"/>
          <w:i w:val="0"/>
          <w:caps w:val="0"/>
          <w:color w:val="000000"/>
          <w:spacing w:val="0"/>
          <w:sz w:val="31"/>
          <w:szCs w:val="31"/>
          <w:bdr w:val="none" w:color="auto" w:sz="0" w:space="0"/>
        </w:rPr>
        <w:t>（二）玛纳斯县事业单位编外同工同酬教师岗位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微软雅黑" w:hAnsi="微软雅黑" w:eastAsia="微软雅黑" w:cs="微软雅黑"/>
          <w:b w:val="0"/>
          <w:i w:val="0"/>
          <w:caps w:val="0"/>
          <w:color w:val="000000"/>
          <w:spacing w:val="0"/>
          <w:sz w:val="21"/>
          <w:szCs w:val="21"/>
        </w:rPr>
      </w:pPr>
      <w:r>
        <w:rPr>
          <w:rFonts w:ascii="仿宋" w:hAnsi="仿宋" w:eastAsia="仿宋" w:cs="仿宋"/>
          <w:b w:val="0"/>
          <w:i w:val="0"/>
          <w:caps w:val="0"/>
          <w:color w:val="000000"/>
          <w:spacing w:val="0"/>
          <w:sz w:val="31"/>
          <w:szCs w:val="31"/>
          <w:bdr w:val="none" w:color="auto" w:sz="0" w:space="0"/>
        </w:rPr>
        <w:t>1.</w:t>
      </w:r>
      <w:r>
        <w:rPr>
          <w:rFonts w:hint="eastAsia" w:ascii="仿宋" w:hAnsi="仿宋" w:eastAsia="仿宋" w:cs="仿宋"/>
          <w:b w:val="0"/>
          <w:i w:val="0"/>
          <w:caps w:val="0"/>
          <w:color w:val="000000"/>
          <w:spacing w:val="0"/>
          <w:sz w:val="31"/>
          <w:szCs w:val="31"/>
          <w:bdr w:val="none" w:color="auto" w:sz="0" w:space="0"/>
        </w:rPr>
        <w:t>初中教师（16名）：语文4名、数学1名、英语5名、生物1名、政治1名、历史1名、计算机1名、体育1名、美术1名。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2.小学教师（86名）。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（1）县城小学教师（38名）：语文12名、数学11名、英语2名、体育8名、音乐1名、 美术2名、科学1名、综合实践活动1名。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（2）乡镇小学教师（48名）：语文21名、数学19名、英语1名、计算机2名、音乐3名、美术1名、科学1名。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3.幼儿园教师（76名）：县城幼儿园教师42名，乡镇幼儿园教师34名。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黑体" w:hAnsi="宋体" w:eastAsia="黑体" w:cs="黑体"/>
          <w:i w:val="0"/>
          <w:caps w:val="0"/>
          <w:color w:val="000000"/>
          <w:spacing w:val="0"/>
          <w:sz w:val="31"/>
          <w:szCs w:val="31"/>
          <w:bdr w:val="none" w:color="auto" w:sz="0" w:space="0"/>
        </w:rPr>
        <w:t>二、招聘对象和条件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楷体" w:hAnsi="楷体" w:eastAsia="楷体" w:cs="楷体"/>
          <w:i w:val="0"/>
          <w:caps w:val="0"/>
          <w:color w:val="000000"/>
          <w:spacing w:val="0"/>
          <w:sz w:val="31"/>
          <w:szCs w:val="31"/>
          <w:bdr w:val="none" w:color="auto" w:sz="0" w:space="0"/>
        </w:rPr>
        <w:t>（一）招聘对象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全日制普通高校毕业生。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有下列情形之一的人员，不得报考：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1.自治区中小学和幼儿园正式在编教师（含三年服务期未满特岗教师）及办理完辞职手续不到一年的教师不得报考特岗教师；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2.现役军人；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3.自治区统一组织选派到基层乡镇工作服务期未满人员；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4.近3年来，在公务员、教师等招考过程中有作弊、弄虚作假等行为的人员；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5.受行政处分尚未解除的人员；曾因犯罪受过刑事处罚，或被开除公职，以及法律规定不得聘用为教师的其他情形的人员。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上述情形涉及时限的截止至2018年4月10日。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楷体" w:hAnsi="楷体" w:eastAsia="楷体" w:cs="楷体"/>
          <w:i w:val="0"/>
          <w:caps w:val="0"/>
          <w:color w:val="000000"/>
          <w:spacing w:val="0"/>
          <w:sz w:val="31"/>
          <w:szCs w:val="31"/>
          <w:bdr w:val="none" w:color="auto" w:sz="0" w:space="0"/>
        </w:rPr>
        <w:t>（二）招聘对象的基本条件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1.具有中华人民共和国国籍。内地院校毕业的应、历届毕业生，报考特岗教师岗位，户籍可以是新疆或内地户籍。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2.政治思想素质好，热爱祖国，拥护中国共产党的领导，自觉维护民族团结，品行端正，志愿从事教育工作。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3.年龄在35周岁及以下（1983年1月1日及以后出生）。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4.身体健康，具有良好的心理素质，适应教育教学工作的需要。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楷体" w:hAnsi="楷体" w:eastAsia="楷体" w:cs="楷体"/>
          <w:i w:val="0"/>
          <w:caps w:val="0"/>
          <w:color w:val="000000"/>
          <w:spacing w:val="0"/>
          <w:sz w:val="31"/>
          <w:szCs w:val="31"/>
          <w:bdr w:val="none" w:color="auto" w:sz="0" w:space="0"/>
        </w:rPr>
        <w:t>5.招聘岗位专业学历要求：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（1）专业要求：详见《2018年新疆维吾尔自治区中小学和幼儿园教师招聘考试专业参考目录》；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（2）学历要求：</w:t>
      </w:r>
      <w:r>
        <w:rPr>
          <w:rFonts w:hint="eastAsia" w:ascii="仿宋" w:hAnsi="仿宋" w:eastAsia="仿宋" w:cs="仿宋"/>
          <w:b w:val="0"/>
          <w:i w:val="0"/>
          <w:caps w:val="0"/>
          <w:color w:val="000000"/>
          <w:spacing w:val="0"/>
          <w:sz w:val="31"/>
          <w:szCs w:val="31"/>
          <w:bdr w:val="none" w:color="auto" w:sz="0" w:space="0"/>
        </w:rPr>
        <w:t>乡镇幼儿园招聘人员为全日制中专学前教育专业或师范类大专及以上学历的应历届毕业生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县城小学阶段要求全日制本科及以上学历；乡镇小学阶段要求全日制大专及以上学历；初中阶段要求全日制本科及以上学历。对尚未发放毕业证的2018年应届毕业生，提供由所在学校教务部门出具的，可于2018年7月正常毕业的书面证明材料，材料中要注明学历层次，所学专业及培养方式，毕业证书取得截止时间为7月20日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楷体" w:hAnsi="楷体" w:eastAsia="楷体" w:cs="楷体"/>
          <w:i w:val="0"/>
          <w:caps w:val="0"/>
          <w:color w:val="000000"/>
          <w:spacing w:val="0"/>
          <w:sz w:val="31"/>
          <w:szCs w:val="31"/>
          <w:bdr w:val="none" w:color="auto" w:sz="0" w:space="0"/>
        </w:rPr>
        <w:t>6.招聘岗位普通话水平或汉语水平要求：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（1）母语为汉语报考人员，普通话水平须达到二级乙等及以上，报考“汉语文”学科人员，普通话水平须达到二级甲等及以上；母语为非汉语报考人员，MHK等级水平须达到三级甲等及以上。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2）对内地普通高校的新疆少数民族2018年应届毕业生的MHK等级水平不作要求，但是如果通过考试，并在2018年9月正式上岗任教后，必须在上岗一年内取得招聘岗位规定的MHK等级证书，未能按时取得的，解除聘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楷体" w:hAnsi="楷体" w:eastAsia="楷体" w:cs="楷体"/>
          <w:i w:val="0"/>
          <w:caps w:val="0"/>
          <w:color w:val="000000"/>
          <w:spacing w:val="0"/>
          <w:sz w:val="31"/>
          <w:szCs w:val="31"/>
          <w:bdr w:val="none" w:color="auto" w:sz="0" w:space="0"/>
        </w:rPr>
        <w:t>7.招聘岗位教师资格要求：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（1）考生须具备招聘岗位要求的相应层次教师资格证书或教师资格认定条件。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2）历届毕业生必须具备报考岗位要求的相应层次教师资格证书，2018年应届毕业生如无法提供报考岗位要求的相应层次教师资格证书，则必须具备教师资格认定条件，并在2018年9月正式上岗任教后一年内取得报考岗位要求的相应层次教师资格证书，未能按时取得的，解除聘用关系。具备教师资格认定条件，指必须符合招聘岗位学历要求，同时普通话水平或汉语水平达到报考条件第6条所列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（3）对报考幼儿园岗位的大专及以上学历师范类专业历届毕业生的教师资格不做要求，但须在2018年9月正式上岗任教后一年内取得报考岗位要求的相应层次教师资格证书，未能按时取得的，解除聘用关系。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8. 符合招聘岗位所要求的其他资格条件。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黑体" w:hAnsi="宋体" w:eastAsia="黑体" w:cs="黑体"/>
          <w:i w:val="0"/>
          <w:caps w:val="0"/>
          <w:color w:val="000000"/>
          <w:spacing w:val="0"/>
          <w:sz w:val="31"/>
          <w:szCs w:val="31"/>
          <w:bdr w:val="none" w:color="auto" w:sz="0" w:space="0"/>
        </w:rPr>
        <w:t>三、招聘办法及程序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楷体" w:hAnsi="楷体" w:eastAsia="楷体" w:cs="楷体"/>
          <w:i w:val="0"/>
          <w:caps w:val="0"/>
          <w:color w:val="000000"/>
          <w:spacing w:val="0"/>
          <w:sz w:val="31"/>
          <w:szCs w:val="31"/>
          <w:bdr w:val="none" w:color="auto" w:sz="0" w:space="0"/>
        </w:rPr>
        <w:t>（一）招聘办法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由招聘工作领导小组抽调人员组成工作组，到疆外院校进行现场招聘。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楷体" w:hAnsi="楷体" w:eastAsia="楷体" w:cs="楷体"/>
          <w:i w:val="0"/>
          <w:caps w:val="0"/>
          <w:color w:val="000000"/>
          <w:spacing w:val="0"/>
          <w:sz w:val="31"/>
          <w:szCs w:val="31"/>
          <w:bdr w:val="none" w:color="auto" w:sz="0" w:space="0"/>
        </w:rPr>
        <w:t>（二）招聘程序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1.发布招聘公告。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2.报名及资格审查。采取提前报名和现场报名相结合的方式。资格审查按照简章规定执行。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考生需携带本人身份证、毕业证或毕业证明、教师资格证或证明、普通话证书、个人自荐材料（含个人基本情况、个人特长、受表彰情况）、《毕业生推荐表》《高校毕业生就业协议书》。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rPr>
        <w:t>3.面试。</w:t>
      </w:r>
      <w:r>
        <w:rPr>
          <w:rFonts w:hint="eastAsia" w:ascii="仿宋_GB2312" w:hAnsi="微软雅黑" w:eastAsia="仿宋_GB2312" w:cs="仿宋_GB2312"/>
          <w:b w:val="0"/>
          <w:i w:val="0"/>
          <w:caps w:val="0"/>
          <w:color w:val="000000"/>
          <w:spacing w:val="0"/>
          <w:sz w:val="31"/>
          <w:szCs w:val="31"/>
          <w:bdr w:val="none" w:color="auto" w:sz="0" w:space="0"/>
        </w:rPr>
        <w:t>由招聘小组结合实际现场组织面试，被录取教师签订三方就业协议书。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中小学教师岗位面试：主要通过试讲、答辩等方式进行。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幼儿园教师岗位面试：主要通过试讲、答辩、幼教专业技能测试等方式进行。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楷体" w:hAnsi="楷体" w:eastAsia="楷体" w:cs="楷体"/>
          <w:b w:val="0"/>
          <w:i w:val="0"/>
          <w:caps w:val="0"/>
          <w:color w:val="000000"/>
          <w:spacing w:val="0"/>
          <w:sz w:val="31"/>
          <w:szCs w:val="31"/>
          <w:bdr w:val="none" w:color="auto" w:sz="0" w:space="0"/>
        </w:rPr>
        <w:t>4.招聘结束后，后续工作如体检、政审、培训等按相关规定和程序进行。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黑体" w:hAnsi="宋体" w:eastAsia="黑体" w:cs="黑体"/>
          <w:i w:val="0"/>
          <w:caps w:val="0"/>
          <w:color w:val="000000"/>
          <w:spacing w:val="0"/>
          <w:sz w:val="31"/>
          <w:szCs w:val="31"/>
          <w:bdr w:val="none" w:color="auto" w:sz="0" w:space="0"/>
        </w:rPr>
        <w:t>四、教师政策及待遇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_GB2312" w:hAnsi="微软雅黑" w:eastAsia="仿宋_GB2312" w:cs="仿宋_GB2312"/>
          <w:i w:val="0"/>
          <w:caps w:val="0"/>
          <w:color w:val="000000"/>
          <w:spacing w:val="0"/>
          <w:sz w:val="31"/>
          <w:szCs w:val="31"/>
          <w:bdr w:val="none" w:color="auto" w:sz="0" w:space="0"/>
        </w:rPr>
        <w:t>（一）特岗教师待遇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1.特岗教师在服务期内，执行国家统一的工资制度和标准，并享受相应的社会保障待遇。与当地公办教师享受同等待遇。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2.学前、义务阶段特岗教师服务期为3年。特岗教师三年聘期结束后，对服务期满考核合格人员，办理正式入编手续。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_GB2312" w:hAnsi="微软雅黑" w:eastAsia="仿宋_GB2312" w:cs="仿宋_GB2312"/>
          <w:i w:val="0"/>
          <w:caps w:val="0"/>
          <w:color w:val="000000"/>
          <w:spacing w:val="0"/>
          <w:sz w:val="31"/>
          <w:szCs w:val="31"/>
          <w:bdr w:val="none" w:color="auto" w:sz="0" w:space="0"/>
        </w:rPr>
        <w:t>（二）玛纳斯县事业单位编外同工同酬教师待遇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按照我县事业单位编制外同工同酬方式签订聘用合同，工资列入县财政统发，解决住宿。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黑体" w:hAnsi="宋体" w:eastAsia="黑体" w:cs="黑体"/>
          <w:i w:val="0"/>
          <w:caps w:val="0"/>
          <w:color w:val="000000"/>
          <w:spacing w:val="0"/>
          <w:sz w:val="31"/>
          <w:szCs w:val="31"/>
          <w:bdr w:val="none" w:color="auto" w:sz="0" w:space="0"/>
        </w:rPr>
        <w:t>五、相关事项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未尽事宜由玛纳斯县教师招聘工作领导小组负责解释。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咨询单位：新疆昌吉州玛纳斯县教育和科学技术局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联 系 人：陆主任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315" w:right="0" w:firstLine="31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联系电话：0994-6689063  18096828689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电子邮箱：</w:t>
      </w:r>
      <w:r>
        <w:rPr>
          <w:rStyle w:val="4"/>
          <w:rFonts w:hint="eastAsia" w:ascii="微软雅黑" w:hAnsi="微软雅黑" w:eastAsia="微软雅黑" w:cs="微软雅黑"/>
          <w:i w:val="0"/>
          <w:caps w:val="0"/>
          <w:color w:val="353535"/>
          <w:spacing w:val="0"/>
          <w:sz w:val="19"/>
          <w:szCs w:val="19"/>
          <w:u w:val="none"/>
          <w:bdr w:val="none" w:color="auto" w:sz="0" w:space="0"/>
        </w:rPr>
        <w:fldChar w:fldCharType="begin"/>
      </w:r>
      <w:r>
        <w:rPr>
          <w:rStyle w:val="4"/>
          <w:rFonts w:hint="eastAsia" w:ascii="微软雅黑" w:hAnsi="微软雅黑" w:eastAsia="微软雅黑" w:cs="微软雅黑"/>
          <w:i w:val="0"/>
          <w:caps w:val="0"/>
          <w:color w:val="353535"/>
          <w:spacing w:val="0"/>
          <w:sz w:val="19"/>
          <w:szCs w:val="19"/>
          <w:u w:val="none"/>
          <w:bdr w:val="none" w:color="auto" w:sz="0" w:space="0"/>
        </w:rPr>
        <w:instrText xml:space="preserve"> HYPERLINK "mailto:468185416@qq.com" </w:instrText>
      </w:r>
      <w:r>
        <w:rPr>
          <w:rStyle w:val="4"/>
          <w:rFonts w:hint="eastAsia" w:ascii="微软雅黑" w:hAnsi="微软雅黑" w:eastAsia="微软雅黑" w:cs="微软雅黑"/>
          <w:i w:val="0"/>
          <w:caps w:val="0"/>
          <w:color w:val="353535"/>
          <w:spacing w:val="0"/>
          <w:sz w:val="19"/>
          <w:szCs w:val="19"/>
          <w:u w:val="none"/>
          <w:bdr w:val="none" w:color="auto" w:sz="0" w:space="0"/>
        </w:rPr>
        <w:fldChar w:fldCharType="separate"/>
      </w:r>
      <w:r>
        <w:rPr>
          <w:rStyle w:val="6"/>
          <w:rFonts w:hint="eastAsia" w:ascii="微软雅黑" w:hAnsi="微软雅黑" w:eastAsia="微软雅黑" w:cs="微软雅黑"/>
          <w:i w:val="0"/>
          <w:caps w:val="0"/>
          <w:color w:val="353535"/>
          <w:spacing w:val="0"/>
          <w:sz w:val="19"/>
          <w:szCs w:val="19"/>
          <w:u w:val="none"/>
          <w:bdr w:val="none" w:color="auto" w:sz="0" w:space="0"/>
        </w:rPr>
        <w:t>468185416@qq.com</w:t>
      </w:r>
      <w:r>
        <w:rPr>
          <w:rStyle w:val="4"/>
          <w:rFonts w:hint="eastAsia" w:ascii="微软雅黑" w:hAnsi="微软雅黑" w:eastAsia="微软雅黑" w:cs="微软雅黑"/>
          <w:i w:val="0"/>
          <w:caps w:val="0"/>
          <w:color w:val="353535"/>
          <w:spacing w:val="0"/>
          <w:sz w:val="19"/>
          <w:szCs w:val="19"/>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 w:hAnsi="仿宋" w:eastAsia="仿宋" w:cs="仿宋"/>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 w:hAnsi="仿宋" w:eastAsia="仿宋" w:cs="仿宋"/>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 w:hAnsi="仿宋" w:eastAsia="仿宋" w:cs="仿宋"/>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 w:hAnsi="仿宋" w:eastAsia="仿宋" w:cs="仿宋"/>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 w:hAnsi="仿宋" w:eastAsia="仿宋" w:cs="仿宋"/>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 w:hAnsi="仿宋" w:eastAsia="仿宋" w:cs="仿宋"/>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 w:hAnsi="仿宋" w:eastAsia="仿宋" w:cs="仿宋"/>
          <w:i w:val="0"/>
          <w:caps w:val="0"/>
          <w:color w:val="000000"/>
          <w:spacing w:val="0"/>
          <w:sz w:val="31"/>
          <w:szCs w:val="31"/>
          <w:bdr w:val="none" w:color="auto" w:sz="0" w:space="0"/>
        </w:rPr>
        <w:t> </w:t>
      </w:r>
    </w:p>
    <w:tbl>
      <w:tblPr>
        <w:tblW w:w="94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52"/>
        <w:gridCol w:w="1725"/>
        <w:gridCol w:w="1416"/>
        <w:gridCol w:w="5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75" w:hRule="atLeast"/>
        </w:trPr>
        <w:tc>
          <w:tcPr>
            <w:tcW w:w="9465" w:type="dxa"/>
            <w:gridSpan w:val="4"/>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Style w:val="4"/>
                <w:rFonts w:hint="eastAsia" w:ascii="方正小标宋简体" w:hAnsi="方正小标宋简体" w:eastAsia="方正小标宋简体" w:cs="方正小标宋简体"/>
                <w:i w:val="0"/>
                <w:caps w:val="0"/>
                <w:color w:val="000000"/>
                <w:spacing w:val="0"/>
                <w:sz w:val="31"/>
                <w:szCs w:val="31"/>
                <w:bdr w:val="none" w:color="auto" w:sz="0" w:space="0"/>
              </w:rPr>
              <w:t>2018年自治区中小学和幼儿园教师招聘考试专业参考目录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序号</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科目</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19"/>
                <w:szCs w:val="19"/>
                <w:bdr w:val="none" w:color="auto" w:sz="0" w:space="0"/>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161"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汉语类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汉语、 汉语言文学、汉语言、汉语国际教育、汉语言文字学、汉语言文学教育、古典文献学、语言学及应用语言学、中国现当代文学、中国古典文献学、华文教育、中国语言文化、中国古代文学、比较文学与世界文学、文艺学、小学教育（文科方向、限小学段）、学科教学（语文）、对外汉语、初等教育（文科方向）、初等教育（双语师资）、新闻学、编辑出版学、广播电视学、传播学、戏剧影视文学、文秘、秘书学、中国少数民族语言文学、中国少数民族语言文化   （维吾尔语）、中国少数民族语言文化 （哈萨克语）、汉语言翻译、维汉翻译等相关专业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46"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2</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汉语文类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汉语言文学、汉语言文学教育、古典文献学、汉语言文字学、古典文献学、语言学及应用语言学、中国现当代文学、中国古代文学、中国古典文献学、华文教育、中国语言文化、中国语言文学、应用语言学、文艺学、比较文学与世界文学、小学教育（文科方向、限小学段）、学科教学（语文）、初等教育（文科方向）、对外汉语、初等教育（双语师资）、新闻学、编辑出版学、广播电视新闻学、广播电视学、戏剧影视文学、文秘、秘书学等相关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110"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3</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英语类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英语、英语语言文学、英语教育、学科教学（英语）、翻译、科技英语、商务英语、商贸英语、英语笔译、英语翻译与传译、英语口译、应用英语、英语翻译导游、小学教育（英语方向、限小学段）、初等教育（英语方向）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636"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4</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数学类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数学与应用数学、信息与计算科学、数理基础科学、数学教育、数学、学科教学（数学）、小学教育(数学方向、限小学段)、初等教育(数学方向、理科方向)、初等教育（双语师资）、应用数学、计算数学、基础数学、概率论与数理统计、运筹学与控制论、计算机科学与技术、计算机应用技术、统计学、应用统计学、电子信息工程、电子信息科学与技术、电子科学与技术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191"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5</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政治类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政治、政治学、政治理论、政治学与行政学、国际政治、外交学、哲学、政治学理论、中外政治制度、科学社会主义与国际共产主义运动、中国共产党党史（含党的学说与党的建设）、国际关系、思想政治教育、学科教学（思政）、马克思主义基本原理、科学技术哲学、马克思主义发展史、马克思主义理论、马克思主义哲学、马克思主义中国化研究、中国哲学、科学社会主义与国际共产主义运动、中国革命史与中国共产党党史、马克思主义发展史、国外马克思主义研究、马克思主义理论与思想政治教育、教育学、法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411"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6</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物理类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物理教育、物理学、核物理、应用物理学、化学物理、声学、工程力学、理论与应用力学、工程结构分析、理论物理、粒子物理与原子核物理、光学、原子与分子物理、等离子体物理、流体力学、凝聚态物理、无线电物理、固体力学、一般力学与力学基础、工程力学、流体力学、地球物理学、材料科学与工程、材料物理、高分子材料与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05"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7</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化学类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化学、应用化学、化学教育、学科教学（化学）、分析化学、高分子化学与物理、化学工程、有机化学、无机化学、物理化学、材料化学、化学工程与工艺、化学生物学、分子科学与工程、地球化学、材料科学与工程、材料化学、高分子材料与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31"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8</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生物类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生物教育、生物科学、生态学、生物教育、植物学、生理学、水生生物学、微生物学、神经生物学、遗传学、发育生物学、细胞生物学、生物化学与分子生物学、生物物理学、生态学生物科学、生物技术、生物信息学、生物信息技术、生物科学与生物技术、生物化学与分子生物学、植物生物技术、生物资源科学、生物安全、生物工程、学科教学（生物）、生物技术及应用、生物实验技术、生物化工工艺、微生物技术及应用、农学、园艺、植物保护、植物科学与技术、种子科学与工程、环境生态工程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80"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9</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地理类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地理科学、地理信息科学、自然地理与资源环境、人文地理与城乡规划、地图学与地理信息系统、自然地理学、人文地理学、学科教学（地理）、资源环境与城乡规划管理   、地理信息科学与技术、生态学、资源环境科学、历史地理学等相关专业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945"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10</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历史类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历史学、世界史、考古学、博物馆学、考古学与博物馆学、中国历史、世界历史、历史文献学、史学理论与史学史、学科教学（历史）、中国古代史、中国近现代史、专门史、历史地理学、民族学、文物保护技术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31"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11</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美术类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美术学、美术教育、绘画(油画、国画、雕塑、版画)、中国画、书法学、书法教育、艺术教育、艺术设计（学）、装潢艺术设计、环境艺术设计、学科教学（美术）、教育学（美术方向）、初等教育（美术方向）、艺术教育、美术设计、艺术设计、美术、设计艺术（学）、艺术学、综合绘画、装潢设计、装饰艺术设计、动漫、动漫设计与制作、动画、动画设计、电脑艺术设计、人物形象设计、装潢艺术设计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411"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12</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音乐类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音乐学、音乐教育、音乐学(音乐教育)、舞蹈学、舞蹈教育、舞蹈表演、音乐表演、学科教学（音乐）、初等教育（音乐方向）、艺术教育(音乐方向)、演唱、表演、表演艺术、舞蹈编导、作曲与作曲技术理论、钢琴调律、管弦乐器演奏、键盘乐器演奏、乐器修造艺术、流行音乐电声乐器、音乐舞蹈教育、音乐与舞蹈、音乐剧、指挥、中国乐器演奏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200"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13</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体育类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体育教育、学科教学（体育）、初等教育（体育方向）、运动训练、竞技体育、社会体育指导与管理、武术与民族传统体育、社会体育、体育健康、体育教学、体育教育训练学、体育人文社会学、运动人体科学、体育健康、民族传统体育学、体育服务与管理、运动康复与健康、休闲体育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251"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14</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计算机类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计算机教育、计算机科学与技术、初等教育（现代信息技术方向）、教育技术学、现代教育技术、网络工程、软件工程、信息安全、通信工程、信息工程、电子信息科学与技术、计算机应用技术、计算机网络技术、计算机多媒体技术、计算机系统维护、计算机硬件与外设、计算机信息管理、网络系统管理、软件技术、图形图像制作、计算机网络与安全管理、网站规划与开发技术、游戏软件、数据通信与网络系统、航空计算机技术与应用、软件开发与项目管理、三维动画设计、计算机音乐制作、软件测试技术、嵌入式技术与应用、物联网工程、自动化、数字媒体技术、计算机软件与理论、计算机系统结构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065"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15</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心理健康类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教育学、心理健康教育、心理学、应用心理学、心理咨询、心理咨询与心理健康教育、心理咨询学、基础心理学、教育心理学、心理咨询与教育、发展与教育心理学等相关专业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16</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科学类</w:t>
            </w:r>
          </w:p>
        </w:tc>
        <w:tc>
          <w:tcPr>
            <w:tcW w:w="6888" w:type="dxa"/>
            <w:gridSpan w:val="2"/>
            <w:vMerge w:val="restart"/>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科学教育、海洋科学、大气科学、天文学等相关专业，物理类、化学类、生物类、地理类对应专业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17</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综合实践活动类</w:t>
            </w:r>
          </w:p>
        </w:tc>
        <w:tc>
          <w:tcPr>
            <w:tcW w:w="6888" w:type="dxa"/>
            <w:gridSpan w:val="2"/>
            <w:vMerge w:val="continue"/>
            <w:tcBorders>
              <w:top w:val="nil"/>
              <w:left w:val="nil"/>
              <w:bottom w:val="nil"/>
              <w:right w:val="nil"/>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80"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18</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通用技术类</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物理类对应专业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65" w:hRule="atLeast"/>
        </w:trPr>
        <w:tc>
          <w:tcPr>
            <w:tcW w:w="852" w:type="dxa"/>
            <w:vMerge w:val="restart"/>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19</w:t>
            </w:r>
          </w:p>
        </w:tc>
        <w:tc>
          <w:tcPr>
            <w:tcW w:w="1725" w:type="dxa"/>
            <w:vMerge w:val="restart"/>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学前教育类</w:t>
            </w:r>
          </w:p>
        </w:tc>
        <w:tc>
          <w:tcPr>
            <w:tcW w:w="1416" w:type="dxa"/>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中专学历</w:t>
            </w:r>
          </w:p>
        </w:tc>
        <w:tc>
          <w:tcPr>
            <w:tcW w:w="547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学前教育、学前双语教育、幼儿教育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852" w:type="dxa"/>
            <w:vMerge w:val="continue"/>
            <w:tcBorders>
              <w:top w:val="nil"/>
              <w:left w:val="nil"/>
              <w:bottom w:val="nil"/>
              <w:right w:val="nil"/>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19"/>
                <w:szCs w:val="19"/>
              </w:rPr>
            </w:pPr>
          </w:p>
        </w:tc>
        <w:tc>
          <w:tcPr>
            <w:tcW w:w="1725" w:type="dxa"/>
            <w:vMerge w:val="continue"/>
            <w:tcBorders>
              <w:top w:val="nil"/>
              <w:left w:val="nil"/>
              <w:bottom w:val="nil"/>
              <w:right w:val="nil"/>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19"/>
                <w:szCs w:val="19"/>
              </w:rPr>
            </w:pPr>
          </w:p>
        </w:tc>
        <w:tc>
          <w:tcPr>
            <w:tcW w:w="1416"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大专及以上学历</w:t>
            </w:r>
          </w:p>
        </w:tc>
        <w:tc>
          <w:tcPr>
            <w:tcW w:w="547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师范类专业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rPr>
        <w:tc>
          <w:tcPr>
            <w:tcW w:w="852"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20</w:t>
            </w:r>
          </w:p>
        </w:tc>
        <w:tc>
          <w:tcPr>
            <w:tcW w:w="1725" w:type="dxa"/>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sz w:val="21"/>
                <w:szCs w:val="21"/>
              </w:rPr>
            </w:pPr>
            <w:r>
              <w:rPr>
                <w:rFonts w:hint="eastAsia" w:ascii="宋体" w:hAnsi="宋体" w:eastAsia="宋体" w:cs="宋体"/>
                <w:b w:val="0"/>
                <w:i w:val="0"/>
                <w:caps w:val="0"/>
                <w:color w:val="000000"/>
                <w:spacing w:val="0"/>
                <w:sz w:val="22"/>
                <w:szCs w:val="22"/>
                <w:bdr w:val="none" w:color="auto" w:sz="0" w:space="0"/>
              </w:rPr>
              <w:t>小学数学</w:t>
            </w:r>
          </w:p>
        </w:tc>
        <w:tc>
          <w:tcPr>
            <w:tcW w:w="6888" w:type="dxa"/>
            <w:gridSpan w:val="2"/>
            <w:tcBorders>
              <w:top w:val="nil"/>
              <w:left w:val="nil"/>
              <w:bottom w:val="nil"/>
              <w:right w:val="nil"/>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rPr>
                <w:sz w:val="21"/>
                <w:szCs w:val="21"/>
              </w:rPr>
            </w:pPr>
            <w:r>
              <w:rPr>
                <w:rFonts w:hint="eastAsia" w:ascii="宋体" w:hAnsi="宋体" w:eastAsia="宋体" w:cs="宋体"/>
                <w:b w:val="0"/>
                <w:i w:val="0"/>
                <w:caps w:val="0"/>
                <w:color w:val="000000"/>
                <w:spacing w:val="0"/>
                <w:sz w:val="19"/>
                <w:szCs w:val="19"/>
                <w:bdr w:val="none" w:color="auto" w:sz="0" w:space="0"/>
              </w:rPr>
              <w:t>数学类、物理类、化学类、计算机类对应专业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645"/>
        <w:rPr>
          <w:rFonts w:hint="eastAsia" w:ascii="微软雅黑" w:hAnsi="微软雅黑" w:eastAsia="微软雅黑" w:cs="微软雅黑"/>
          <w:b w:val="0"/>
          <w:i w:val="0"/>
          <w:caps w:val="0"/>
          <w:color w:val="000000"/>
          <w:spacing w:val="0"/>
          <w:sz w:val="21"/>
          <w:szCs w:val="21"/>
        </w:rPr>
      </w:pPr>
      <w:r>
        <w:rPr>
          <w:rStyle w:val="4"/>
          <w:rFonts w:hint="eastAsia" w:ascii="仿宋" w:hAnsi="仿宋" w:eastAsia="仿宋" w:cs="仿宋"/>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36"/>
          <w:szCs w:val="36"/>
          <w:bdr w:val="none" w:color="auto" w:sz="0" w:space="0"/>
        </w:rPr>
        <w:t>新疆昌吉州玛纳斯县简介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玛纳斯县隶属于新疆维吾尔自治区昌吉回族自治州，位于天山北坡经济带的中心地段，古称绥来县，有凤凰城的美誉。玛纳斯县东距首府乌鲁木齐市135公里，西距石河子市15公里。北疆铁路、乌奎高速公路、国道312线横贯全境，交通和区位优势明显，属乌鲁木齐1小时经济圈。全县总面积1.1万平方公里，辖七镇四乡两场一站和一个自治区级工业园区，有5个驻县团场，总人口28万人，其中汉族人口占80%以上。综合经济实力位居西部百强县行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玛纳斯县水土光热条件优越，盛产棉花、加工番茄、酿酒葡萄、制种玉米等特色农产品，曾被国家授予“中国优质棉花之乡”、“中国优质酿酒葡萄之乡”、“中国优质加工番茄之乡”的称号。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今后玛纳斯县的经济社会发展将以“率先跨越、富民强县”为主题、现代文化为引领，按照“提质增效、重点突破”的新要求，打响中国碧玉之都、国家湿地公园、国家森林公园、国际葡萄酒庄四张名片，构建全疆特色高效农业示范区、统筹城乡发展先行区，打造绿色、生态、宜居、水城，推进“三个率先”、“三大跨越”，努力实现“均衡凤城、幸福玛纳斯”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28"/>
          <w:szCs w:val="28"/>
          <w:bdr w:val="none" w:color="auto" w:sz="0" w:space="0"/>
        </w:rPr>
        <w:t>（了解更多信息请登录玛纳斯县政府网：</w:t>
      </w:r>
      <w:r>
        <w:rPr>
          <w:rFonts w:hint="eastAsia" w:ascii="微软雅黑" w:hAnsi="微软雅黑" w:eastAsia="微软雅黑" w:cs="微软雅黑"/>
          <w:b w:val="0"/>
          <w:i w:val="0"/>
          <w:caps w:val="0"/>
          <w:color w:val="353535"/>
          <w:spacing w:val="0"/>
          <w:sz w:val="19"/>
          <w:szCs w:val="19"/>
          <w:u w:val="none"/>
          <w:bdr w:val="none" w:color="auto" w:sz="0" w:space="0"/>
        </w:rPr>
        <w:fldChar w:fldCharType="begin"/>
      </w:r>
      <w:r>
        <w:rPr>
          <w:rFonts w:hint="eastAsia" w:ascii="微软雅黑" w:hAnsi="微软雅黑" w:eastAsia="微软雅黑" w:cs="微软雅黑"/>
          <w:b w:val="0"/>
          <w:i w:val="0"/>
          <w:caps w:val="0"/>
          <w:color w:val="353535"/>
          <w:spacing w:val="0"/>
          <w:sz w:val="19"/>
          <w:szCs w:val="19"/>
          <w:u w:val="none"/>
          <w:bdr w:val="none" w:color="auto" w:sz="0" w:space="0"/>
        </w:rPr>
        <w:instrText xml:space="preserve"> HYPERLINK "http://www.mns.gov.cn/" </w:instrText>
      </w:r>
      <w:r>
        <w:rPr>
          <w:rFonts w:hint="eastAsia" w:ascii="微软雅黑" w:hAnsi="微软雅黑" w:eastAsia="微软雅黑" w:cs="微软雅黑"/>
          <w:b w:val="0"/>
          <w:i w:val="0"/>
          <w:caps w:val="0"/>
          <w:color w:val="353535"/>
          <w:spacing w:val="0"/>
          <w:sz w:val="19"/>
          <w:szCs w:val="19"/>
          <w:u w:val="none"/>
          <w:bdr w:val="none" w:color="auto" w:sz="0" w:space="0"/>
        </w:rPr>
        <w:fldChar w:fldCharType="separate"/>
      </w:r>
      <w:r>
        <w:rPr>
          <w:rStyle w:val="6"/>
          <w:rFonts w:hint="eastAsia" w:ascii="微软雅黑" w:hAnsi="微软雅黑" w:eastAsia="微软雅黑" w:cs="微软雅黑"/>
          <w:b w:val="0"/>
          <w:i w:val="0"/>
          <w:caps w:val="0"/>
          <w:color w:val="353535"/>
          <w:spacing w:val="0"/>
          <w:sz w:val="19"/>
          <w:szCs w:val="19"/>
          <w:u w:val="none"/>
          <w:bdr w:val="none" w:color="auto" w:sz="0" w:space="0"/>
        </w:rPr>
        <w:t>http://www.mns.gov.cn/</w:t>
      </w:r>
      <w:r>
        <w:rPr>
          <w:rFonts w:hint="eastAsia" w:ascii="微软雅黑" w:hAnsi="微软雅黑" w:eastAsia="微软雅黑" w:cs="微软雅黑"/>
          <w:b w:val="0"/>
          <w:i w:val="0"/>
          <w:caps w:val="0"/>
          <w:color w:val="353535"/>
          <w:spacing w:val="0"/>
          <w:sz w:val="19"/>
          <w:szCs w:val="19"/>
          <w:u w:val="none"/>
          <w:bdr w:val="none" w:color="auto" w:sz="0" w:space="0"/>
        </w:rPr>
        <w:fldChar w:fldCharType="end"/>
      </w:r>
      <w:r>
        <w:rPr>
          <w:rFonts w:hint="eastAsia" w:ascii="仿宋_GB2312" w:hAnsi="微软雅黑" w:eastAsia="仿宋_GB2312" w:cs="仿宋_GB2312"/>
          <w:b w:val="0"/>
          <w:i w:val="0"/>
          <w:caps w:val="0"/>
          <w:color w:val="000000"/>
          <w:spacing w:val="0"/>
          <w:sz w:val="28"/>
          <w:szCs w:val="28"/>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jc w:val="center"/>
        <w:rPr>
          <w:rFonts w:hint="eastAsia" w:ascii="微软雅黑" w:hAnsi="微软雅黑" w:eastAsia="微软雅黑" w:cs="微软雅黑"/>
          <w:b w:val="0"/>
          <w:i w:val="0"/>
          <w:caps w:val="0"/>
          <w:color w:val="000000"/>
          <w:spacing w:val="0"/>
          <w:sz w:val="21"/>
          <w:szCs w:val="21"/>
        </w:rPr>
      </w:pPr>
      <w:r>
        <w:rPr>
          <w:rStyle w:val="4"/>
          <w:rFonts w:hint="eastAsia" w:ascii="宋体" w:hAnsi="宋体" w:eastAsia="宋体" w:cs="宋体"/>
          <w:i w:val="0"/>
          <w:caps w:val="0"/>
          <w:color w:val="000000"/>
          <w:spacing w:val="0"/>
          <w:sz w:val="36"/>
          <w:szCs w:val="36"/>
          <w:bdr w:val="none" w:color="auto" w:sz="0" w:space="0"/>
        </w:rPr>
        <w:t>新疆昌吉州玛纳斯县教育事业发展情况简介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_GB2312" w:hAnsi="微软雅黑" w:eastAsia="仿宋_GB2312" w:cs="仿宋_GB2312"/>
          <w:b w:val="0"/>
          <w:i w:val="0"/>
          <w:caps w:val="0"/>
          <w:color w:val="000000"/>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玛纳斯县有</w:t>
      </w:r>
      <w:r>
        <w:rPr>
          <w:rFonts w:hint="eastAsia" w:ascii="仿宋_GB2312" w:hAnsi="微软雅黑" w:eastAsia="仿宋_GB2312" w:cs="仿宋_GB2312"/>
          <w:b w:val="0"/>
          <w:i w:val="0"/>
          <w:caps w:val="0"/>
          <w:color w:val="000000"/>
          <w:spacing w:val="0"/>
          <w:sz w:val="31"/>
          <w:szCs w:val="31"/>
          <w:bdr w:val="none" w:color="auto" w:sz="0" w:space="0"/>
        </w:rPr>
        <w:t>各级各类学校53所。其中中等职业技术学校1所、普通高中1所、初级中学3所、九年一贯制学校3所、小学13所、幼儿园32所；全县教职工1946人；在校生19035人。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近年来，玛纳斯县坚持把教育摆在优先发展的战略地位不动摇，明确提出教育“创强县，争一流，率先实现现代化”的目标，不断加大教育投入，倾力改善办学条件，教育事业实现跨越式的大发展，取得显著的成绩。玛纳斯县教育工作连续多年被昌吉州人民政府命名为创教育强县（市）优秀单位，先后被命名为自治区基础教育改革实验先进试验区、自治区教育系统先进集体、自治区规范教育收费示范县、自治区首批农牧区基础教育课程改革项目县、自治区教育体制改革试点项目县、全国农村教育先进单位、国家义务教育均衡发展标准研究试点县。玛纳斯县已构建了一个有利于青少年发展的素质教育体系和社会化开放式的现代化教育体系，为教育的发展奠定了良好的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645"/>
        <w:rPr>
          <w:rFonts w:hint="eastAsia" w:ascii="微软雅黑" w:hAnsi="微软雅黑" w:eastAsia="微软雅黑" w:cs="微软雅黑"/>
          <w:b w:val="0"/>
          <w:i w:val="0"/>
          <w:caps w:val="0"/>
          <w:color w:val="000000"/>
          <w:spacing w:val="0"/>
          <w:sz w:val="21"/>
          <w:szCs w:val="21"/>
        </w:rPr>
      </w:pPr>
      <w:r>
        <w:rPr>
          <w:rFonts w:hint="eastAsia" w:ascii="仿宋" w:hAnsi="仿宋" w:eastAsia="仿宋" w:cs="仿宋"/>
          <w:b w:val="0"/>
          <w:i w:val="0"/>
          <w:caps w:val="0"/>
          <w:color w:val="000000"/>
          <w:spacing w:val="0"/>
          <w:sz w:val="31"/>
          <w:szCs w:val="31"/>
          <w:bdr w:val="none" w:color="auto" w:sz="0" w:space="0"/>
        </w:rPr>
        <w:t>今后我们将按照“学前教育抓覆盖、义务教育抓提升、高中教育抓质量、职业教育抓产业对接”的工作思路，开拓创新，树立“大发展、敢突破、争一流”的工作思路，切实采取行之有效的措施，凝聚力量，倾注全力，深化改革，加快推进教育跨越式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40085"/>
    <w:rsid w:val="77240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2018-05-01T02:46:00Z</dcterms:created>
  <dc:creator>水无鱼</dc:creator>
  <cp:lastModifiedBy>水无鱼</cp:lastModifiedBy>
  <dcterms:modified xsi:type="dcterms:W3CDTF">2018-05-01T03:05:08Z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