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A3A3A"/>
          <w:spacing w:val="0"/>
          <w:sz w:val="32"/>
          <w:szCs w:val="32"/>
          <w:shd w:val="clear" w:fill="FFFFFF"/>
        </w:rPr>
        <w:t>招聘指标分配与岗位特别要求</w:t>
      </w:r>
    </w:p>
    <w:tbl>
      <w:tblPr>
        <w:tblW w:w="841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305"/>
        <w:gridCol w:w="1195"/>
        <w:gridCol w:w="2366"/>
        <w:gridCol w:w="2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A3A3A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A3A3A"/>
                <w:spacing w:val="0"/>
                <w:sz w:val="28"/>
                <w:szCs w:val="28"/>
              </w:rPr>
              <w:t>岗位名称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A3A3A"/>
                <w:spacing w:val="0"/>
                <w:sz w:val="28"/>
                <w:szCs w:val="28"/>
              </w:rPr>
              <w:t>招聘数量</w:t>
            </w:r>
          </w:p>
        </w:tc>
        <w:tc>
          <w:tcPr>
            <w:tcW w:w="2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A3A3A"/>
                <w:spacing w:val="0"/>
                <w:sz w:val="28"/>
                <w:szCs w:val="28"/>
              </w:rPr>
              <w:t>岗位特别要求</w:t>
            </w:r>
          </w:p>
        </w:tc>
        <w:tc>
          <w:tcPr>
            <w:tcW w:w="2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A3A3A"/>
                <w:spacing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100001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专职辅导员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博士研究生学历、博士学位；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FF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大学生网络思想政治教育工作。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100002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专职辅导员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适合女性报考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1.大学生教育、管理、服务；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2.入住女生宿舍。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100003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专职辅导员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适合男性报考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1.大学生教育、管理、服务；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A3A3A"/>
                <w:spacing w:val="0"/>
                <w:sz w:val="32"/>
                <w:szCs w:val="32"/>
              </w:rPr>
              <w:t>2.入住男生宿舍。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2415"/>
    <w:rsid w:val="5990241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2018-05-28T04:35:00Z</dcterms:created>
  <dc:creator>ASUS</dc:creator>
  <cp:lastModifiedBy>ASUS</cp:lastModifiedBy>
  <dcterms:modified xsi:type="dcterms:W3CDTF">2018-05-28T04:35:40Z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