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  <w:t>三、基本条件：</w:t>
      </w:r>
    </w:p>
    <w:tbl>
      <w:tblPr>
        <w:tblW w:w="68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899"/>
        <w:gridCol w:w="624"/>
        <w:gridCol w:w="708"/>
        <w:gridCol w:w="1152"/>
        <w:gridCol w:w="1512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道路桥梁与渡河工程系教师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道路桥梁相关专业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熟悉公路桥梁概预算，BIM技术等，软件学习能力强。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其他高等院校担任过同类专业教师职务者优先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工程管理系教师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工程管理/工程造价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本科、硕士为工程管理相关专业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其他高等院校担任过同类专业教师职务者优先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建筑电气与智能化系教师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建筑电气、电气工程、电力系统及其自动化专业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本科、硕士为建筑电气、电气工程、电力系统及其自动化专业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有工程实践的工程师、高级工程师或在其他高等院校担任过同类专业教师职务者优先。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土木工程系教师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土木工程相关专业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本科、硕士为土木工程相关专业；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BIM理论相关学习与工作经验者优先；有工程实践的工程师、高级工程师或在其他高等院校担任过同类专业教师职务者优先。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13F45"/>
    <w:rsid w:val="2BF13F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54545"/>
      <w:u w:val="none"/>
    </w:rPr>
  </w:style>
  <w:style w:type="character" w:styleId="5">
    <w:name w:val="Hyperlink"/>
    <w:basedOn w:val="3"/>
    <w:uiPriority w:val="0"/>
    <w:rPr>
      <w:color w:val="454545"/>
      <w:u w:val="none"/>
    </w:rPr>
  </w:style>
  <w:style w:type="character" w:customStyle="1" w:styleId="7">
    <w:name w:val="clear2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2018-06-12T02:32:00Z</dcterms:created>
  <dc:creator>武大娟</dc:creator>
  <cp:lastModifiedBy>武大娟</cp:lastModifiedBy>
  <dcterms:modified xsi:type="dcterms:W3CDTF">2018-06-12T02:32:46Z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