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招聘单位、岗位、人数、专业、学历和范围及资格条件</w:t>
      </w:r>
    </w:p>
    <w:tbl>
      <w:tblPr>
        <w:tblW w:w="82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69"/>
        <w:gridCol w:w="314"/>
        <w:gridCol w:w="389"/>
        <w:gridCol w:w="2080"/>
        <w:gridCol w:w="1631"/>
        <w:gridCol w:w="509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55" w:hRule="atLeast"/>
          <w:tblCellSpacing w:w="0" w:type="dxa"/>
        </w:trPr>
        <w:tc>
          <w:tcPr>
            <w:tcW w:w="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5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及学历（学位）要求</w:t>
            </w:r>
          </w:p>
        </w:tc>
        <w:tc>
          <w:tcPr>
            <w:tcW w:w="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2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95" w:hRule="atLeast"/>
          <w:tblCellSpacing w:w="0" w:type="dxa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承担学生思想政治教育和事务管理工作，需入住男生学生公寓。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1、专业：不限；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2、学历学位：本科及以上学历，学士及以上学位。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3、有2年以上高校工作经历。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承担学生思想政治教育和事务管理工作，需入住女生学生公寓。</w:t>
            </w:r>
          </w:p>
        </w:tc>
        <w:tc>
          <w:tcPr>
            <w:tcW w:w="16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686868"/>
          <w:spacing w:val="0"/>
          <w:sz w:val="18"/>
          <w:szCs w:val="18"/>
          <w:bdr w:val="none" w:color="auto" w:sz="0" w:space="0"/>
          <w:shd w:val="clear" w:fill="FFFFFF"/>
        </w:rPr>
        <w:t>注：年龄、工作经历的计算截止时间均为公告发布之日。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2018年全日制普通高校应届毕业生凭学校推荐表和学生证报名，且须在2018年8月31日前取得相应的学历（学位），未取得的不予录用；国（境）外留学回国（境）人员应届毕业生凭国（境）外学校学籍证明报名，但须于2018年8月31日前取得国家教育部出具的学历学位认证书（到时未取得的不予录用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0F71"/>
    <w:rsid w:val="7AD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2018-06-22T10:01:00Z</dcterms:created>
  <dc:creator>向青釉</dc:creator>
  <cp:lastModifiedBy>向青釉</cp:lastModifiedBy>
  <dcterms:modified xsi:type="dcterms:W3CDTF">2018-06-22T10:02:47Z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