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465" w:lineRule="atLeast"/>
        <w:ind w:left="0" w:right="64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121212"/>
          <w:spacing w:val="0"/>
          <w:sz w:val="28"/>
          <w:szCs w:val="28"/>
          <w:shd w:val="clear" w:fill="FFFFFF"/>
        </w:rPr>
        <w:t>附件： 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121212"/>
          <w:spacing w:val="0"/>
          <w:sz w:val="28"/>
          <w:szCs w:val="28"/>
          <w:shd w:val="clear" w:fill="FFFFFF"/>
        </w:rPr>
        <w:t>2018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21212"/>
          <w:spacing w:val="0"/>
          <w:sz w:val="28"/>
          <w:szCs w:val="28"/>
          <w:shd w:val="clear" w:fill="FFFFFF"/>
        </w:rPr>
        <w:t>年柳州铁道职业技术学院公开招聘工作人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21212"/>
          <w:spacing w:val="0"/>
          <w:sz w:val="28"/>
          <w:szCs w:val="28"/>
          <w:shd w:val="clear" w:fill="FFFFFF"/>
        </w:rPr>
        <w:t>面试名单</w:t>
      </w:r>
    </w:p>
    <w:tbl>
      <w:tblPr>
        <w:tblW w:w="9027" w:type="dxa"/>
        <w:tblCellSpacing w:w="0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21"/>
        <w:gridCol w:w="676"/>
        <w:gridCol w:w="991"/>
        <w:gridCol w:w="721"/>
        <w:gridCol w:w="916"/>
        <w:gridCol w:w="1562"/>
        <w:gridCol w:w="21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学历及学位</w:t>
            </w: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铁道车辆类专业教师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载运工具运用工程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黄乾兴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谢庆华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桂平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1988.10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花超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铁道机车类专业教师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颜瑞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詹凌峰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铁道工程类专业教师一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桥梁与隧道工程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刘昕业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桥梁与隧道工程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廖桂柳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石家庄铁道大学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道路与铁道工程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城轨工程类专业教师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常罗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桥梁与隧道工程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钟斌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1986.08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建筑工程类专业教师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王亚东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1988.03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常丽燕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土木工程建造与管理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左海平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道路桥梁类专业教师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孙文凯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荀代利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1988.11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石家庄铁道大学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信号类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张欣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茹岩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侯昌瑞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周川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史添添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交通信息工程及控制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廖益丰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机械设计及理论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王彩虹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机械设计及理论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汽车检修类专业教师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郑坤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黎艳妮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农业机械化工程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城轨运营类专业教师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交通运输规划与管理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传媒艺术类专业教师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杨子豪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广西艺术学院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美术领域艺术硕士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潘柳华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广西艺术学院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美术领域艺术硕士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石舒佩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梁埔源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地质资源与地质工程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邹秀楠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哈尔滨理工大学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丛驰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秦娟娟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广西艺术学院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美术领域艺术硕士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梁燕燕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应用统计硕士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李东兰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王霞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1988.11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史学理论及史学史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国外马克思主义研究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覃海芳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法学硕士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26E75"/>
    <w:rsid w:val="52B26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2018-08-29T03:05:00Z</dcterms:created>
  <dc:creator>娜娜1413443272</dc:creator>
  <cp:lastModifiedBy>娜娜1413443272</cp:lastModifiedBy>
  <dcterms:modified xsi:type="dcterms:W3CDTF">2018-08-29T03:05:51Z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