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河南省工业设计学校</w:t>
      </w:r>
      <w:r>
        <w:rPr>
          <w:rFonts w:hint="eastAsia" w:ascii="宋体" w:hAnsi="宋体" w:eastAsia="宋体" w:cs="宋体"/>
          <w:sz w:val="24"/>
          <w:szCs w:val="24"/>
        </w:rPr>
        <w:t>2018年招聘专业技术人员一览表（共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人）</w:t>
      </w:r>
    </w:p>
    <w:tbl>
      <w:tblPr>
        <w:tblW w:w="9241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6"/>
        <w:gridCol w:w="22"/>
        <w:gridCol w:w="2025"/>
        <w:gridCol w:w="766"/>
        <w:gridCol w:w="1311"/>
        <w:gridCol w:w="22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28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</w:t>
            </w:r>
          </w:p>
        </w:tc>
        <w:tc>
          <w:tcPr>
            <w:tcW w:w="2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  业</w:t>
            </w:r>
          </w:p>
        </w:tc>
        <w:tc>
          <w:tcPr>
            <w:tcW w:w="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人数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  历</w:t>
            </w:r>
          </w:p>
        </w:tc>
        <w:tc>
          <w:tcPr>
            <w:tcW w:w="2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  <w:jc w:val="center"/>
        </w:trPr>
        <w:tc>
          <w:tcPr>
            <w:tcW w:w="2858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岗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计算机科学与技术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硕士研究生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普通高等教育硕士毕业生，第一学历为普通全日制本科，本、硕阶段所学专业（方向）相同或相近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2858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机械电子工程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硕士研究生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普通高等教育硕士毕业生，第一学历为普通全日制本科，本、硕阶段所学专业（方向）相同或相近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2858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设计艺术学（现代平面设计方向）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硕士研究生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普通高等教育硕士毕业生，第一学历为普通全日制本科，本、硕阶段所学专业（方向）相同或相近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2858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数字媒体艺术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硕士研究生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普通高等教育硕士毕业生，第一学历为普通全日制本科，本、硕阶段所学专业（方向）相同或相近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2858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服装设计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硕士研究生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普通高等教育硕士毕业生，第一学历为普通全日制本科，本、硕阶段所学专业（方向）相同或相近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  <w:jc w:val="center"/>
        </w:trPr>
        <w:tc>
          <w:tcPr>
            <w:tcW w:w="2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u w:val="single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体育教育训练学（民族传统体育方向）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atLeast"/>
              <w:ind w:left="0" w:right="0" w:firstLine="3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硕士研究生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普通高等教育硕士毕业生，第一学历为普通全日制本科，本、硕阶段所学专业（方向）相同或相近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0321B"/>
    <w:rsid w:val="46603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2018-09-04T02:09:00Z</dcterms:created>
  <dc:creator>天空</dc:creator>
  <cp:lastModifiedBy>天空</cp:lastModifiedBy>
  <dcterms:modified xsi:type="dcterms:W3CDTF">2018-09-04T02:10:52Z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