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80" w:lineRule="auto"/>
        <w:ind w:right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河南省工业学校</w:t>
      </w:r>
      <w:bookmarkStart w:id="0" w:name="_GoBack"/>
      <w:bookmarkEnd w:id="0"/>
      <w:r>
        <w:rPr>
          <w:rFonts w:hint="default" w:ascii="Times New Roman" w:hAnsi="Times New Roman" w:eastAsia="宋体" w:cs="Times New Roman"/>
          <w:color w:val="000000"/>
          <w:sz w:val="32"/>
          <w:szCs w:val="32"/>
        </w:rPr>
        <w:t>2018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年公开招聘工作人员一览表</w:t>
      </w:r>
    </w:p>
    <w:tbl>
      <w:tblPr>
        <w:tblW w:w="8064" w:type="dxa"/>
        <w:jc w:val="center"/>
        <w:tblInd w:w="22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7"/>
        <w:gridCol w:w="2976"/>
        <w:gridCol w:w="993"/>
        <w:gridCol w:w="23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专业岗位</w:t>
            </w:r>
          </w:p>
        </w:tc>
        <w:tc>
          <w:tcPr>
            <w:tcW w:w="2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学历要求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人数</w:t>
            </w:r>
          </w:p>
        </w:tc>
        <w:tc>
          <w:tcPr>
            <w:tcW w:w="23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政治经济学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sz w:val="24"/>
                <w:szCs w:val="24"/>
              </w:rPr>
              <w:t>普通高等教育硕士毕业生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政治教育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普通高等教育硕士毕业生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管理科学与工程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普通高等教育硕士毕业生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造价方向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工商管理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普通高等教育硕士毕业生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艺术学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普通高等教育硕士毕业生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影视摄影与制作方向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电子商务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普通高等教育硕士毕业生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金融学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普通高等教育硕士毕业生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控制工程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普通高等教育硕士毕业生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车辆工程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普通高等教育硕士毕业生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汉语言文学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普通高等教育硕士毕业生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教育技术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普通高等教育硕士毕业生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建筑学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普通高等教育本科毕业生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录用后需任专职班主任6年以上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运动训练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普通高等教育本科毕业生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录用后需任专职班主任6年以上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经济管理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普通高等教育本科毕业生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录用后需任专职班主任6年以上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机电工程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普通高等教育本科毕业生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录用后需任专职班主任6年以上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环境设计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普通高等教育本科毕业生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录用后需任专职班主任6年以上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财务管理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普通高等教育本科毕业生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录用后需任专职班主任6年以上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51D08"/>
    <w:rsid w:val="60951D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2018-09-06T04:13:00Z</dcterms:created>
  <dc:creator>天空</dc:creator>
  <cp:lastModifiedBy>天空</cp:lastModifiedBy>
  <dcterms:modified xsi:type="dcterms:W3CDTF">2018-09-06T04:13:38Z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