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936"/>
        <w:jc w:val="left"/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黑体" w:hAnsi="宋体" w:eastAsia="黑体" w:cs="黑体"/>
          <w:i w:val="0"/>
          <w:caps w:val="0"/>
          <w:color w:val="333333"/>
          <w:spacing w:val="-4"/>
          <w:kern w:val="0"/>
          <w:sz w:val="32"/>
          <w:szCs w:val="32"/>
          <w:shd w:val="clear" w:fill="FFFFFF"/>
          <w:lang w:val="en-US" w:eastAsia="zh-CN" w:bidi="ar"/>
        </w:rPr>
        <w:t>潍坊工程职业学院2018年公开招聘合同制人员需求计划</w:t>
      </w:r>
    </w:p>
    <w:tbl>
      <w:tblPr>
        <w:tblW w:w="8517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812"/>
        <w:gridCol w:w="438"/>
        <w:gridCol w:w="2049"/>
        <w:gridCol w:w="961"/>
        <w:gridCol w:w="962"/>
        <w:gridCol w:w="961"/>
        <w:gridCol w:w="823"/>
        <w:gridCol w:w="8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岗位类别</w:t>
            </w:r>
          </w:p>
        </w:tc>
        <w:tc>
          <w:tcPr>
            <w:tcW w:w="8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4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493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招  聘  条  件</w:t>
            </w:r>
          </w:p>
        </w:tc>
        <w:tc>
          <w:tcPr>
            <w:tcW w:w="8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Header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其他条件要求</w:t>
            </w: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专业教师岗位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学前教育专业教师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全日制硕士研究生及以上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Header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建筑工程专业教师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结构工程、市政工程、建筑与土木工程、桥梁与隧道工程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全日制硕士研究生及以上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中文教师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语言学及应用语言学、汉语言文字学、中国古代文学、中国现当代文学、文艺学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全日制硕士研究生及以上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英语语言文学、外国语言学及应用语言学、对外英语教学、学科教学（英语）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全日制硕士研究生及以上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美术教师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美术学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全日制硕士研究生及以上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艺术设计教师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设计艺术学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全日制硕士研究生及以上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1.具有高校教学工作经历；2.具有高校教师资格证。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Header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声乐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音乐学（声乐方向）、音乐表演（声乐方向）、声乐演唱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全日制硕士研究生及以上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舞蹈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舞蹈学、舞蹈表演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空乘专业教师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全日制大专及以上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作为空乘人员有3000小时以上飞行经历。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教辅管理岗位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会计学、财务管理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具有3年以上财务工作经历。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网络管理员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计算机科学与技术、网络工程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具有5年以上网络或信息行业工作经历。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Header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实训技能教师岗位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士官生专业实训教师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车辆工程、车辆运用工程、装备管理、特装设备维修、指挥自动化工程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1.具有军事院校教学工作经验；2.具有中级及以上专业技术职务。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年龄不限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tblHeader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士官生军体实训辅导员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专业不限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具有军事院校学生管理工作经验。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年龄不限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37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简单</cp:lastModifiedBy>
  <dcterms:modified xsi:type="dcterms:W3CDTF">2018-09-12T08:17:07Z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