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1、高层次人才（应聘条件:国家级人才/省部级人才）</w:t>
      </w:r>
    </w:p>
    <w:tbl>
      <w:tblPr>
        <w:tblW w:w="8067" w:type="dxa"/>
        <w:jc w:val="center"/>
        <w:tblCellSpacing w:w="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717"/>
        <w:gridCol w:w="4875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学科(专业)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动力工程与工程热物理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能源与动力工程、制冷与低温工程、流体机械与工程、动力机械与工程、工程热物理、化工过程机械、新能源科学与工程</w:t>
            </w:r>
          </w:p>
        </w:tc>
        <w:tc>
          <w:tcPr>
            <w:tcW w:w="2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力学(含流体力学、固体力学等)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太赫兹技术、光谱检测及成像技术、光电子技术、光学材料、光纤传感等相关方向</w:t>
            </w:r>
          </w:p>
        </w:tc>
        <w:tc>
          <w:tcPr>
            <w:tcW w:w="2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控制理论与控制工程、模式识别与智能系统、检测技术与自动装置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仪器科学与技术、信息与通信工程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测试信息获取与处理、精密测试技术与装置、在线检测技术与装置、特殊检测技术与装置、信号与信息处理、通信工程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计算机系统结构、计算机监测与控制、嵌入式系统、数据库技术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电力电子与电力传动、电机与电器、电力系统自动化、高压与绝缘、电工理论新技术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系统科学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供应链管理、系统科学</w:t>
            </w:r>
          </w:p>
        </w:tc>
        <w:tc>
          <w:tcPr>
            <w:tcW w:w="2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交通规划、道路工程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机械制造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大气污染迁移扩散模拟、大气污染控制、水污染控制、固体废弃物处理</w:t>
            </w:r>
          </w:p>
        </w:tc>
        <w:tc>
          <w:tcPr>
            <w:tcW w:w="2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土木工程(含建筑环境与能源应用工程)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结构工程、岩土工程、桥梁与隧道工程、防灾减灾与防护工程，供热、供燃气、通风及空调工程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材料学、先进功能材料</w:t>
            </w:r>
          </w:p>
        </w:tc>
        <w:tc>
          <w:tcPr>
            <w:tcW w:w="2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材料加工工程、增材制造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生物医学工程相关方向</w:t>
            </w:r>
          </w:p>
        </w:tc>
        <w:tc>
          <w:tcPr>
            <w:tcW w:w="2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微创医学、生物医学工程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微创医疗器械、医疗机器人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医学成像技术（X线成像技术、核医学成像技术）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食品科学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食品生物技术、食品分析检测、食品科学、食品营养加工等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康复器械工程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智能控制、机械自动化</w:t>
            </w:r>
          </w:p>
        </w:tc>
        <w:tc>
          <w:tcPr>
            <w:tcW w:w="2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17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数字出版</w:t>
            </w:r>
          </w:p>
        </w:tc>
        <w:tc>
          <w:tcPr>
            <w:tcW w:w="48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数字出版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2、教学科研岗（应聘条件：海内外优秀博士、博士后）</w:t>
      </w:r>
    </w:p>
    <w:tbl>
      <w:tblPr>
        <w:tblW w:w="8068" w:type="dxa"/>
        <w:jc w:val="center"/>
        <w:tblCellSpacing w:w="0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2254"/>
        <w:gridCol w:w="3591"/>
        <w:gridCol w:w="300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学科(专业)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动力工程及工程热物理、力学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能源与动力工程、流体力学、固体力学、新能源科学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控制理论与控制工程、模式识别与智能系统、检测技术与自动装置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计算机系统结构、计算机监测与控制、嵌入式系统、数据库技术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电力电子与电力传动、电机与电器、电力系统自动化、高压与绝缘、电工理论新技术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系统科学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供应链管理、系统科学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财务、会计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交通规划、道路工程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社会学、政治学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国际经济、国际贸易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财政金融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金融、财政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机械优化设计、可靠性技术、检测与控制技术、制造工艺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排放技术、发动机技术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图学、力学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基础课教学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大气污染迁移扩散模拟、大气污染控制、水污染控制、固体废弃物处理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结构工程、岩土工程、桥梁与隧道工程、防灾减灾与防护工程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供热、供燃气、通风及空调工程专业及相关学科专业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建筑环境或建筑设备系统与节能或新能源应用系统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计算物理、凝聚态物理与理论、光电子物理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副教授以上优先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概率统计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代数学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功能材料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导电导热材料、储能材料、环境材料、生物材料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副教授或者相当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材料加工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增材制造、塑性加工、粉体材料等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材料、力学、物理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医学成像技术（X线成像技术、核医学成像技术）、医学成像与医学图像处理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副教授或讲师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生物医学工程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微创医疗器械、医疗机械人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医学信息工程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生物医学工程、模式识别与人工智能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药物制剂、药物分析、粉体工程、化学工程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康复器械工程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智能控制、机械自动化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食品科学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食品生物技术、食品分析检测、食品科学、食品营养加工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广告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大数据分析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新媒体技术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计算机软件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副教授或讲师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德语语言文学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英语语言文学、外国语言学及应用语言学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法语语言文学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日语语言文学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3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马克思主义中国化、马克思主义基本原理、国外马克思主义</w:t>
            </w:r>
          </w:p>
        </w:tc>
        <w:tc>
          <w:tcPr>
            <w:tcW w:w="3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沪江国际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教育学院</w:t>
            </w:r>
          </w:p>
        </w:tc>
        <w:tc>
          <w:tcPr>
            <w:tcW w:w="2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文化素质</w:t>
            </w:r>
          </w:p>
        </w:tc>
        <w:tc>
          <w:tcPr>
            <w:tcW w:w="3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中国文学、中国哲学、中国历史</w:t>
            </w:r>
          </w:p>
        </w:tc>
        <w:tc>
          <w:tcPr>
            <w:tcW w:w="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u w:val="none"/>
          <w:bdr w:val="none" w:color="auto" w:sz="0" w:space="0"/>
          <w:lang w:val="en-US" w:eastAsia="zh-CN" w:bidi="ar"/>
        </w:rPr>
        <w:t>3、师资博士后（应聘条件：海内外优秀博士，35周岁以下）</w:t>
      </w:r>
    </w:p>
    <w:tbl>
      <w:tblPr>
        <w:tblW w:w="8067" w:type="dxa"/>
        <w:jc w:val="center"/>
        <w:tblCellSpacing w:w="0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2070"/>
        <w:gridCol w:w="4573"/>
        <w:gridCol w:w="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学科(专业)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能源与动力工程、流体力学、新能源科学</w:t>
            </w:r>
          </w:p>
        </w:tc>
        <w:tc>
          <w:tcPr>
            <w:tcW w:w="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太赫兹技术、光谱检测及成像技术、光电子技术、光学材料、光纤传感等相关方向</w:t>
            </w:r>
          </w:p>
        </w:tc>
        <w:tc>
          <w:tcPr>
            <w:tcW w:w="2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控制理论与控制工程、模式识别与智能系统、检测技术与自动装置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仪器科学与技术、信息与通信工程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测试信息获取与处理、精密测试技术与装置、在线检测技术与装置、特殊检测技术与装置、信号与信息处理、通信工程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计算机系统结构、计算机监测与控制、嵌入式系统、数据库技术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系统科学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供应链管理、系统科学</w:t>
            </w:r>
          </w:p>
        </w:tc>
        <w:tc>
          <w:tcPr>
            <w:tcW w:w="2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交通规划、道路工程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计算机专业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国际经济、国际贸易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财务管理、财务、会计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财政金融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金融、财政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社会学、政治学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高分子化学、化学工程</w:t>
            </w:r>
          </w:p>
        </w:tc>
        <w:tc>
          <w:tcPr>
            <w:tcW w:w="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材料、力学、化学、生物、环境</w:t>
            </w:r>
          </w:p>
        </w:tc>
        <w:tc>
          <w:tcPr>
            <w:tcW w:w="2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生物医学工程、机械工程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微创医疗器械、医疗机器人</w:t>
            </w:r>
          </w:p>
        </w:tc>
        <w:tc>
          <w:tcPr>
            <w:tcW w:w="2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医学图像处理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康复器械工程（上海康复器械工程技术研究中心）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智能控制、机械自动化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食品科学</w:t>
            </w:r>
          </w:p>
        </w:tc>
        <w:tc>
          <w:tcPr>
            <w:tcW w:w="45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25" w:lineRule="atLeast"/>
              <w:ind w:left="0" w:firstLine="0"/>
              <w:jc w:val="center"/>
              <w:rPr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食品生物技术、食品分析检测、食品科学、食品营养加工等</w:t>
            </w:r>
          </w:p>
        </w:tc>
        <w:tc>
          <w:tcPr>
            <w:tcW w:w="2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D276C"/>
    <w:rsid w:val="40CD2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2018-09-14T02:33:00Z</dcterms:created>
  <dc:creator>天空</dc:creator>
  <cp:lastModifiedBy>天空</cp:lastModifiedBy>
  <dcterms:modified xsi:type="dcterms:W3CDTF">2018-09-14T02:35:14Z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