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00" w:type="dxa"/>
        <w:jc w:val="center"/>
        <w:tblCellSpacing w:w="0" w:type="dxa"/>
        <w:tblInd w:w="-1847" w:type="dxa"/>
        <w:shd w:val="clear" w:color="auto" w:fill="EAF3E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0"/>
      </w:tblGrid>
      <w:tr>
        <w:tblPrEx>
          <w:shd w:val="clear" w:color="auto" w:fill="EAF3E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000" w:type="dxa"/>
            <w:shd w:val="clear" w:color="auto" w:fill="EAF3E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458A00"/>
                <w:sz w:val="24"/>
                <w:szCs w:val="24"/>
              </w:rPr>
            </w:pPr>
            <w:r>
              <w:rPr>
                <w:rStyle w:val="4"/>
                <w:rFonts w:ascii="宋体" w:hAnsi="宋体" w:eastAsia="宋体" w:cs="宋体"/>
                <w:color w:val="458A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苏州农业职业技术学院2018年公开招聘工作人员面试成绩公告</w:t>
            </w:r>
          </w:p>
        </w:tc>
      </w:tr>
      <w:tr>
        <w:tblPrEx>
          <w:shd w:val="clear" w:color="auto" w:fill="EAF3E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2000" w:type="dxa"/>
            <w:shd w:val="clear" w:color="auto" w:fill="EAF3E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999999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999999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来源: 组织人事处 时间: 2018-09-16 18:07:00</w:t>
            </w:r>
          </w:p>
        </w:tc>
      </w:tr>
      <w:tr>
        <w:tblPrEx>
          <w:shd w:val="clear" w:color="auto" w:fill="EAF3E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0" w:type="dxa"/>
            <w:shd w:val="clear" w:color="auto" w:fill="EAF3E2"/>
            <w:tcMar>
              <w:left w:w="1200" w:type="dxa"/>
              <w:right w:w="12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ind w:left="0" w:firstLine="564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  <w:bdr w:val="none" w:color="auto" w:sz="0" w:space="0"/>
              </w:rPr>
              <w:t>根据省属事业单位公开招聘的有关规定和学院2018年公开招聘工作人员公告（苏人社事招公告核[2018]89号）的要求，我院于2018年9月16日组织进行了面试工作，现将面试成绩公告如下：</w:t>
            </w:r>
          </w:p>
          <w:tbl>
            <w:tblPr>
              <w:tblW w:w="6876" w:type="dxa"/>
              <w:jc w:val="center"/>
              <w:tblCellSpacing w:w="0" w:type="dxa"/>
              <w:tblInd w:w="135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76"/>
              <w:gridCol w:w="1020"/>
              <w:gridCol w:w="1584"/>
              <w:gridCol w:w="1200"/>
              <w:gridCol w:w="1020"/>
              <w:gridCol w:w="87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1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黑体" w:hAnsi="宋体" w:eastAsia="黑体" w:cs="黑体"/>
                      <w:color w:val="333333"/>
                      <w:sz w:val="16"/>
                      <w:szCs w:val="16"/>
                      <w:bdr w:val="none" w:color="auto" w:sz="0" w:space="0"/>
                    </w:rPr>
                    <w:t>单位名称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6"/>
                      <w:szCs w:val="16"/>
                      <w:bdr w:val="none" w:color="auto" w:sz="0" w:space="0"/>
                    </w:rPr>
                    <w:t>岗位编号</w:t>
                  </w:r>
                </w:p>
              </w:tc>
              <w:tc>
                <w:tcPr>
                  <w:tcW w:w="15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6"/>
                      <w:szCs w:val="16"/>
                      <w:bdr w:val="none" w:color="auto" w:sz="0" w:space="0"/>
                    </w:rPr>
                    <w:t>考生准考证号</w:t>
                  </w:r>
                </w:p>
              </w:tc>
              <w:tc>
                <w:tcPr>
                  <w:tcW w:w="12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6"/>
                      <w:szCs w:val="16"/>
                      <w:bdr w:val="none" w:color="auto" w:sz="0" w:space="0"/>
                    </w:rPr>
                    <w:t>考生姓名</w:t>
                  </w:r>
                </w:p>
              </w:tc>
              <w:tc>
                <w:tcPr>
                  <w:tcW w:w="10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6"/>
                      <w:szCs w:val="16"/>
                      <w:bdr w:val="none" w:color="auto" w:sz="0" w:space="0"/>
                    </w:rPr>
                    <w:t>成绩</w:t>
                  </w:r>
                </w:p>
              </w:tc>
              <w:tc>
                <w:tcPr>
                  <w:tcW w:w="8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6"/>
                      <w:szCs w:val="16"/>
                      <w:bdr w:val="none" w:color="auto" w:sz="0" w:space="0"/>
                    </w:rPr>
                    <w:t>名次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restart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/>
                    <w:ind w:left="96" w:right="96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</w:rPr>
                    <w:t>苏</w:t>
                  </w:r>
                  <w:r>
                    <w:rPr>
                      <w:color w:val="333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</w:rPr>
                    <w:t>州</w:t>
                  </w:r>
                  <w:r>
                    <w:rPr>
                      <w:color w:val="333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</w:rPr>
                    <w:t>农</w:t>
                  </w:r>
                  <w:r>
                    <w:rPr>
                      <w:color w:val="333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</w:rPr>
                    <w:t>业</w:t>
                  </w:r>
                  <w:r>
                    <w:rPr>
                      <w:color w:val="333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</w:rPr>
                    <w:t>职</w:t>
                  </w:r>
                  <w:r>
                    <w:rPr>
                      <w:color w:val="333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</w:rPr>
                    <w:t>业</w:t>
                  </w:r>
                  <w:r>
                    <w:rPr>
                      <w:color w:val="333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</w:rPr>
                    <w:t>技</w:t>
                  </w:r>
                  <w:r>
                    <w:rPr>
                      <w:color w:val="333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</w:rPr>
                    <w:t>术</w:t>
                  </w:r>
                  <w:r>
                    <w:rPr>
                      <w:color w:val="333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</w:rPr>
                    <w:t>学</w:t>
                  </w:r>
                  <w:r>
                    <w:rPr>
                      <w:color w:val="333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</w:rPr>
                    <w:t>院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2018003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李慧敏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80.6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2018006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李姝璇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71.6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班秋妍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81.8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刘艳红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72.2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2018005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杨杰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80.4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孙西苹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68.6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周秉亮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82.0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2018014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黄玲玲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78.2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2018002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崔保威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83.0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2018007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张勋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77.0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2018009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刘轩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84.8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2018053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卢慧娟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80.8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2018092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马燕平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76.0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沈萍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77.8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呼玉琴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69.4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2018132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苏力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78.6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霍尧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75.6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2018032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汤瑾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61.4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蒋宝南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69.2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2018064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钱春花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80.6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盖广仓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72.2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陈秀娟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81.4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2018082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刘娜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72.8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赵娜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77.8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2018019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李海东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缺考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2018035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尤希宇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缺考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2018113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王志斌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79.8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赵越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76.4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王兰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74.6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2018162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吉银翔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78.4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2018018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施雯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75.6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吴凡吉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83.2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周玲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81.6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2018099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杨姝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78.4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2018045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张莹智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77.4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2018135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解静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76.6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2018131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周亚伟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73.2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2018081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高静瑶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80.0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郑玥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78.2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2018078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刘艳东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75.2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许梦林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72.8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2018149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王婕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69.0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赵宇丹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80.4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2018145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朱方达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79.4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2018022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张若琳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75.8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2018091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檀若曦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75.0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2018155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李灿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71.0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2018114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王海珣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70.0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种文浩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82.0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2018101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张钟元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79.6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李雪娟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78.6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tblCellSpacing w:w="0" w:type="dxa"/>
                <w:jc w:val="center"/>
              </w:trPr>
              <w:tc>
                <w:tcPr>
                  <w:tcW w:w="1176" w:type="dxa"/>
                  <w:vMerge w:val="continue"/>
                  <w:tcBorders>
                    <w:top w:val="single" w:color="F0F0F0" w:sz="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2018026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>吴晓凡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74.2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Times New Roman" w:hAnsi="Times New Roman" w:cs="Times New Roman"/>
                      <w:color w:val="333333"/>
                      <w:sz w:val="16"/>
                      <w:szCs w:val="16"/>
                      <w:bdr w:val="none" w:color="auto" w:sz="0" w:space="0"/>
                    </w:rPr>
                    <w:t>4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bdr w:val="none" w:color="auto" w:sz="0" w:space="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righ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6"/>
                <w:szCs w:val="16"/>
                <w:bdr w:val="none" w:color="auto" w:sz="0" w:space="0"/>
              </w:rPr>
              <w:t xml:space="preserve">  苏州农业职业技术学院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righ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6"/>
                <w:szCs w:val="16"/>
                <w:bdr w:val="none" w:color="auto" w:sz="0" w:space="0"/>
              </w:rPr>
              <w:t>2018年9月16日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B6060"/>
    <w:rsid w:val="567B60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C6F00"/>
      <w:sz w:val="16"/>
      <w:szCs w:val="16"/>
      <w:u w:val="none"/>
    </w:rPr>
  </w:style>
  <w:style w:type="character" w:styleId="6">
    <w:name w:val="Hyperlink"/>
    <w:basedOn w:val="3"/>
    <w:uiPriority w:val="0"/>
    <w:rPr>
      <w:color w:val="3C6F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2018-09-17T02:53:00Z</dcterms:created>
  <dc:creator>武大娟</dc:creator>
  <cp:lastModifiedBy>武大娟</cp:lastModifiedBy>
  <dcterms:modified xsi:type="dcterms:W3CDTF">2018-09-17T02:53:37Z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