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7"/>
          <w:szCs w:val="17"/>
        </w:rPr>
      </w:pPr>
      <w:bookmarkStart w:id="0" w:name="_GoBack"/>
      <w:r>
        <w:rPr>
          <w:rFonts w:ascii="楷体" w:hAnsi="楷体" w:eastAsia="楷体" w:cs="楷体"/>
          <w:i w:val="0"/>
          <w:caps w:val="0"/>
          <w:color w:val="000000"/>
          <w:spacing w:val="0"/>
          <w:sz w:val="17"/>
          <w:szCs w:val="17"/>
          <w:bdr w:val="none" w:color="auto" w:sz="0" w:space="0"/>
          <w:shd w:val="clear" w:fill="FFFFFF"/>
        </w:rPr>
        <w:t>招聘学科、指标及专业</w:t>
      </w:r>
    </w:p>
    <w:bookmarkEnd w:id="0"/>
    <w:tbl>
      <w:tblPr>
        <w:tblW w:w="8393" w:type="dxa"/>
        <w:jc w:val="center"/>
        <w:tblCellSpacing w:w="15" w:type="dxa"/>
        <w:tblInd w:w="1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26"/>
        <w:gridCol w:w="891"/>
        <w:gridCol w:w="701"/>
        <w:gridCol w:w="62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学段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招聘学科</w:t>
            </w: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指标数</w:t>
            </w:r>
          </w:p>
        </w:tc>
        <w:tc>
          <w:tcPr>
            <w:tcW w:w="6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所学专业要求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普高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地理</w:t>
            </w: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6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地理科学、自然地理学、人文地理学、地理学科教学、地理课程与教学论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生物</w:t>
            </w: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6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生物科学、生物技术、生物课程与教学论、生物学科教学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C976B6"/>
    <w:rsid w:val="51C976B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2018-10-17T08:05:00Z</dcterms:created>
  <dc:creator>ASUS</dc:creator>
  <cp:lastModifiedBy>ASUS</cp:lastModifiedBy>
  <dcterms:modified xsi:type="dcterms:W3CDTF">2018-10-17T08:06:05Z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