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139"/>
        <w:gridCol w:w="853"/>
        <w:gridCol w:w="704"/>
        <w:gridCol w:w="989"/>
        <w:gridCol w:w="2124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招聘岗位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岗位代码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毕业学校及专业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化工学院教学科研岗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A01-18-001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王佳远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1990.9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香港科技大学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化学生物工程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信息学院教学科研岗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auto"/>
                <w:sz w:val="18"/>
                <w:szCs w:val="18"/>
                <w:vertAlign w:val="baseline"/>
              </w:rPr>
              <w:t>A01-18-008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赵昶辰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1988.4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北京航空航天大学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检测技术与自动化装置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经贸学院教学科研岗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A01-18-011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郭佳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1991.7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新加坡国立大学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统计和应用概率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经贸学院教学科研岗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A01-18-011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覃大嘉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1973.12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暨南大学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vertAlign w:val="baseline"/>
              </w:rPr>
              <w:t>企业管理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研究生/博士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0CEA"/>
    <w:rsid w:val="6F500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2018-10-19T14:54:00Z</dcterms:created>
  <dc:creator>天空</dc:creator>
  <cp:lastModifiedBy>天空</cp:lastModifiedBy>
  <dcterms:modified xsi:type="dcterms:W3CDTF">2018-10-19T14:55:08Z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