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640" w:lineRule="atLeast"/>
        <w:ind w:left="0" w:right="0" w:firstLine="643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CFCFC"/>
          <w:lang w:val="en-US" w:eastAsia="zh-CN" w:bidi="ar"/>
        </w:rPr>
        <w:t>三、选聘岗位及对象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CFCFC"/>
          <w:lang w:val="en-US" w:eastAsia="zh-CN" w:bidi="ar"/>
        </w:rPr>
        <w:t>（一）选聘岗位：</w:t>
      </w:r>
    </w:p>
    <w:tbl>
      <w:tblPr>
        <w:tblW w:w="7826" w:type="dxa"/>
        <w:jc w:val="center"/>
        <w:tblInd w:w="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1587"/>
        <w:gridCol w:w="1587"/>
        <w:gridCol w:w="1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6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市一中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高中（具备高中及以上教师资格证）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市二中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初中（具备初中及以上教师资格证）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26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市田家炳中学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高中（具备高中及以上教师资格证）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jc w:val="center"/>
        </w:trPr>
        <w:tc>
          <w:tcPr>
            <w:tcW w:w="2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2102"/>
    <w:rsid w:val="56A321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2018-10-20T02:48:00Z</dcterms:created>
  <dc:creator>武大娟</dc:creator>
  <cp:lastModifiedBy>武大娟</cp:lastModifiedBy>
  <dcterms:modified xsi:type="dcterms:W3CDTF">2018-10-20T02:48:27Z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