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6"/>
          <w:szCs w:val="36"/>
        </w:rPr>
        <w:t>2018年河南省轻工业学校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公开招聘工作人员一览表</w:t>
      </w:r>
    </w:p>
    <w:tbl>
      <w:tblPr>
        <w:tblW w:w="7560" w:type="dxa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510"/>
        <w:gridCol w:w="1615"/>
        <w:gridCol w:w="787"/>
        <w:gridCol w:w="1559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  业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 历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-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普通高等院校硕士毕业生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-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网络营销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普通高等院校硕士毕业生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-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设计艺术学（环境设计方向）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普通高等院校硕士毕业生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-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生物工程专业（酿酒技术方向）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普通高等院校硕士毕业生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tLeast"/>
              <w:ind w:left="0" w:right="-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检测技术与自动化装置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普通高等院校硕士毕业生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4276"/>
    <w:rsid w:val="289F4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2018-11-01T01:37:00Z</dcterms:created>
  <dc:creator>ASUS</dc:creator>
  <cp:lastModifiedBy>ASUS</cp:lastModifiedBy>
  <dcterms:modified xsi:type="dcterms:W3CDTF">2018-11-01T01:38:04Z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