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63"/>
        <w:jc w:val="left"/>
        <w:rPr>
          <w:rFonts w:hint="eastAsia" w:ascii="微软雅黑" w:hAnsi="微软雅黑" w:eastAsia="微软雅黑" w:cs="微软雅黑"/>
          <w:i w:val="0"/>
          <w:caps w:val="0"/>
          <w:color w:val="000000"/>
          <w:spacing w:val="0"/>
          <w:sz w:val="17"/>
          <w:szCs w:val="17"/>
        </w:rPr>
      </w:pPr>
      <w:r>
        <w:rPr>
          <w:rStyle w:val="4"/>
          <w:rFonts w:ascii="仿宋_GB2312" w:hAnsi="微软雅黑" w:eastAsia="仿宋_GB2312" w:cs="仿宋_GB2312"/>
          <w:b/>
          <w:i w:val="0"/>
          <w:caps w:val="0"/>
          <w:color w:val="000000"/>
          <w:spacing w:val="0"/>
          <w:sz w:val="23"/>
          <w:szCs w:val="23"/>
          <w:bdr w:val="none" w:color="auto" w:sz="0" w:space="0"/>
          <w:shd w:val="clear" w:fill="FFFFFF"/>
        </w:rPr>
        <w:t>引进计划</w:t>
      </w:r>
    </w:p>
    <w:tbl>
      <w:tblPr>
        <w:tblW w:w="729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3"/>
        <w:gridCol w:w="1337"/>
        <w:gridCol w:w="588"/>
        <w:gridCol w:w="4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8" w:hRule="atLeast"/>
          <w:tblCellSpacing w:w="0" w:type="dxa"/>
        </w:trPr>
        <w:tc>
          <w:tcPr>
            <w:tcW w:w="763"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ascii="仿宋" w:hAnsi="仿宋" w:eastAsia="仿宋" w:cs="仿宋"/>
                <w:i w:val="0"/>
                <w:caps w:val="0"/>
                <w:color w:val="000000"/>
                <w:spacing w:val="0"/>
                <w:sz w:val="20"/>
                <w:szCs w:val="20"/>
                <w:bdr w:val="none" w:color="auto" w:sz="0" w:space="0"/>
              </w:rPr>
              <w:t>学校</w:t>
            </w:r>
          </w:p>
        </w:tc>
        <w:tc>
          <w:tcPr>
            <w:tcW w:w="1337"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学科</w:t>
            </w:r>
          </w:p>
        </w:tc>
        <w:tc>
          <w:tcPr>
            <w:tcW w:w="58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人数</w:t>
            </w:r>
          </w:p>
        </w:tc>
        <w:tc>
          <w:tcPr>
            <w:tcW w:w="461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tblCellSpacing w:w="0" w:type="dxa"/>
        </w:trPr>
        <w:tc>
          <w:tcPr>
            <w:tcW w:w="763" w:type="dxa"/>
            <w:vMerge w:val="restart"/>
            <w:tcBorders>
              <w:top w:val="nil"/>
              <w:left w:val="single" w:color="auto" w:sz="4" w:space="0"/>
              <w:bottom w:val="nil"/>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长兴职教中心</w:t>
            </w: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烹饪</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全日制普通高校师范类本科，烹饪与营养教育专业。（中餐热菜或冷拼与雕刻方向优先考虑）。【该学科仅限长兴县职业技术教育中心学校考点现场报名并参加测试】。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1"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机械</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机械设计制造及其自动化、机械制造工艺教育、机械设计与制造、机械工程及自动化教育、数控技术专业。（数控车工技师及以上职业资格，个人或辅导学生参加数控车加工技术或数控综合加工技术技能大赛获得国家级二等奖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电气</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大专及以上学历，电气工程及其自动化、自动化、电气工程与自动化、电气技术教育、电气自动化技术、机电一体化技术专业。（个人或辅导学生参加机电一体化设备组装与调试或液压与气动系统装调与维护或机器人技术应用项目技能大赛获得国家级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6" w:hRule="atLeast"/>
          <w:tblCellSpacing w:w="0" w:type="dxa"/>
        </w:trPr>
        <w:tc>
          <w:tcPr>
            <w:tcW w:w="763" w:type="dxa"/>
            <w:vMerge w:val="restart"/>
            <w:tcBorders>
              <w:top w:val="nil"/>
              <w:left w:val="single" w:color="auto" w:sz="4" w:space="0"/>
              <w:bottom w:val="nil"/>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长兴技师学院</w:t>
            </w: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轨道交通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（铁道乘务）</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全日制普通高校本科及以上学历，城市轨道交通运营管理、交通运输、高速铁路客运乘务专业。（铁路列车乘务员或城市轨道交通运输服务类职业资格）。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1"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机械</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全日制普通高校本科及以上学历，机械设计制造及其自动化、机械工艺技术专业。（车工或数控车工技师及以上职业资格）。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3"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电子商务</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全日制普通高校本科及以上学历，电子商务专业。（与本专业相关的高级工及以上职业资格）。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3"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工民建</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全日制普通高校本科及以上学历，建筑学、工业与民用建筑、土木工程专业。（建筑施工类岗位资格）。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01"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电气</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全日制普通高校本科及以上学历，自动化（机器人技术教育方向）专业。（维修电工高级工及以上职业资格）。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3" w:hRule="atLeast"/>
          <w:tblCellSpacing w:w="0" w:type="dxa"/>
        </w:trPr>
        <w:tc>
          <w:tcPr>
            <w:tcW w:w="763" w:type="dxa"/>
            <w:vMerge w:val="continue"/>
            <w:tcBorders>
              <w:top w:val="nil"/>
              <w:left w:val="single" w:color="auto" w:sz="4" w:space="0"/>
              <w:bottom w:val="nil"/>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caps w:val="0"/>
                <w:color w:val="000000"/>
                <w:spacing w:val="0"/>
                <w:sz w:val="17"/>
                <w:szCs w:val="17"/>
              </w:rPr>
            </w:pPr>
          </w:p>
        </w:tc>
        <w:tc>
          <w:tcPr>
            <w:tcW w:w="133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计算机</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仿宋" w:hAnsi="仿宋" w:eastAsia="仿宋" w:cs="仿宋"/>
                <w:i w:val="0"/>
                <w:caps w:val="0"/>
                <w:color w:val="000000"/>
                <w:spacing w:val="0"/>
                <w:sz w:val="20"/>
                <w:szCs w:val="20"/>
                <w:bdr w:val="none" w:color="auto" w:sz="0" w:space="0"/>
              </w:rPr>
              <w:t>1</w:t>
            </w:r>
          </w:p>
        </w:tc>
        <w:tc>
          <w:tcPr>
            <w:tcW w:w="461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仿宋" w:hAnsi="仿宋" w:eastAsia="仿宋" w:cs="仿宋"/>
                <w:i w:val="0"/>
                <w:caps w:val="0"/>
                <w:color w:val="000000"/>
                <w:spacing w:val="0"/>
                <w:sz w:val="20"/>
                <w:szCs w:val="20"/>
                <w:bdr w:val="none" w:color="auto" w:sz="0" w:space="0"/>
              </w:rPr>
              <w:t>全日制普通高校本科及以上学历，数字媒体技术专业。（图形图像处理高级职业资格或多媒体应用设计师专业技术资格）。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32726"/>
    <w:rsid w:val="17F32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2018-11-05T03:40:00Z</dcterms:created>
  <dc:creator>ASUS</dc:creator>
  <cp:lastModifiedBy>ASUS</cp:lastModifiedBy>
  <dcterms:modified xsi:type="dcterms:W3CDTF">2018-11-05T03:40:21Z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