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Fonts w:hint="eastAsia" w:ascii="宋体" w:hAnsi="宋体" w:eastAsia="宋体" w:cs="宋体"/>
          <w:b w:val="0"/>
          <w:i w:val="0"/>
          <w:sz w:val="27"/>
          <w:szCs w:val="27"/>
        </w:rPr>
        <w:t>(一) 专职教师 9名</w:t>
      </w:r>
    </w:p>
    <w:tbl>
      <w:tblPr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6"/>
        <w:gridCol w:w="1021"/>
        <w:gridCol w:w="252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西安广播电视大学校部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西安市碑林区五味十字48号</w:t>
            </w:r>
          </w:p>
        </w:tc>
        <w:tc>
          <w:tcPr>
            <w:tcW w:w="25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本硕专业一致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eastAsia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汽车营销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Fonts w:hint="eastAsia" w:ascii="宋体" w:hAnsi="宋体" w:eastAsia="宋体" w:cs="宋体"/>
          <w:b w:val="0"/>
          <w:i w:val="0"/>
          <w:sz w:val="27"/>
          <w:szCs w:val="27"/>
        </w:rPr>
        <w:t>(二)辅导员 23名</w:t>
      </w:r>
    </w:p>
    <w:tbl>
      <w:tblPr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923"/>
        <w:gridCol w:w="1784"/>
        <w:gridCol w:w="220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直属二分校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西安市金花南路11号长兴路内200米</w:t>
            </w:r>
          </w:p>
        </w:tc>
        <w:tc>
          <w:tcPr>
            <w:tcW w:w="22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优先考虑以下专业：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市场营销等专业</w:t>
            </w:r>
          </w:p>
        </w:tc>
        <w:tc>
          <w:tcPr>
            <w:tcW w:w="21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第一学历为全日制本科，硕士研究生优先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直属三分校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西安市高新1路光德路4号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直属四分校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西安市未央区未央路星河大厦四楼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直属五分校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西安市小寨西路15号华雁大厦6层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直属曲江学习中心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西安市西影路小学西侧综合楼五楼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直属渭北学习中心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高陵区南新街349号高陵教师进修学校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直属电子城学习中心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西安市雁塔区东仪路甲字20号（西安文达学校内）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直属浐灞学习中心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西安市未央区太元路99号（西安职业技术学院内）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直属航天城学习中心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西安市长安区北长安街326号第三建筑工程公司综合楼三楼</w:t>
            </w:r>
          </w:p>
        </w:tc>
        <w:tc>
          <w:tcPr>
            <w:tcW w:w="2207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Fonts w:hint="eastAsia" w:ascii="宋体" w:hAnsi="宋体" w:eastAsia="宋体" w:cs="宋体"/>
          <w:b w:val="0"/>
          <w:i w:val="0"/>
          <w:sz w:val="27"/>
          <w:szCs w:val="27"/>
        </w:rPr>
        <w:t>(三)教学管理人员7名</w:t>
      </w:r>
    </w:p>
    <w:tbl>
      <w:tblPr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0"/>
        <w:gridCol w:w="858"/>
        <w:gridCol w:w="1823"/>
        <w:gridCol w:w="20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中文相关专业、计算机信息管理、教育管理</w:t>
            </w:r>
          </w:p>
        </w:tc>
        <w:tc>
          <w:tcPr>
            <w:tcW w:w="20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西安广播电视大学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西安市碑林区五味十字48号</w:t>
            </w: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陕西干部网络学院办公室技术人员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计算机相关专业或教育技术专业</w:t>
            </w:r>
          </w:p>
        </w:tc>
        <w:tc>
          <w:tcPr>
            <w:tcW w:w="2075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0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第一学历为全日制本科，硕士研究生优先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西安干部教育基地办公室培训宣传与拓展管理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75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074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专业技术人员培训中心项目开发部主管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西安市金花南路11号长兴路内200米</w:t>
            </w: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必须自带项目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sz w:val="27"/>
          <w:szCs w:val="27"/>
        </w:rPr>
        <w:t>（四）行政人员3名</w:t>
      </w:r>
    </w:p>
    <w:tbl>
      <w:tblPr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0"/>
        <w:gridCol w:w="858"/>
        <w:gridCol w:w="1823"/>
        <w:gridCol w:w="20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纪检监察审计处审计专干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审计、会计专业</w:t>
            </w:r>
          </w:p>
        </w:tc>
        <w:tc>
          <w:tcPr>
            <w:tcW w:w="20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西安广播电视大学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校部西安市碑林区五味十字48号</w:t>
            </w: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75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全日制硕士研究生，具有一定文字功底、英语六级以上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2075" w:type="dxa"/>
            <w:vMerge w:val="continue"/>
            <w:shd w:val="clear"/>
            <w:vAlign w:val="center"/>
          </w:tcPr>
          <w:p>
            <w:pPr>
              <w:rPr>
                <w:rFonts w:hint="default" w:ascii="??_GB2312" w:hAnsi="??_GB2312" w:eastAsia="??_GB2312" w:cs="??_GB2312"/>
                <w:i w:val="0"/>
                <w:sz w:val="18"/>
                <w:szCs w:val="18"/>
              </w:rPr>
            </w:pPr>
          </w:p>
        </w:tc>
        <w:tc>
          <w:tcPr>
            <w:tcW w:w="2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仿宋_GB2312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Fonts w:hint="default" w:ascii="??_GB2312" w:hAnsi="??_GB2312" w:eastAsia="??_GB2312" w:cs="??_GB2312"/>
          <w:b w:val="0"/>
          <w:i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6371"/>
    <w:rsid w:val="36716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2018-11-20T12:20:00Z</dcterms:created>
  <dc:creator>天空</dc:creator>
  <cp:lastModifiedBy>天空</cp:lastModifiedBy>
  <dcterms:modified xsi:type="dcterms:W3CDTF">2018-11-20T12:21:55Z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