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480" w:lineRule="atLeast"/>
        <w:ind w:left="480"/>
        <w:jc w:val="left"/>
        <w:textAlignment w:val="baseline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1、专任教师</w:t>
      </w:r>
    </w:p>
    <w:tbl>
      <w:tblPr>
        <w:tblStyle w:val="4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402"/>
        <w:gridCol w:w="1924"/>
        <w:gridCol w:w="833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Cs w:val="21"/>
              </w:rPr>
              <w:t>岗位名称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Cs w:val="21"/>
              </w:rPr>
              <w:t>专业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Cs w:val="21"/>
              </w:rPr>
              <w:t>最低学历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Cs w:val="21"/>
              </w:rPr>
              <w:t>职数　</w:t>
            </w:r>
          </w:p>
        </w:tc>
        <w:tc>
          <w:tcPr>
            <w:tcW w:w="2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bookmarkStart w:id="0" w:name="_GoBack" w:colFirst="0" w:colLast="0"/>
            <w:r>
              <w:rPr>
                <w:rFonts w:hint="eastAsia" w:cs="宋体" w:asciiTheme="minorEastAsia" w:hAnsiTheme="minorEastAsia"/>
                <w:kern w:val="0"/>
                <w:szCs w:val="21"/>
              </w:rPr>
              <w:t>专业教师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会计学、会计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全日制硕士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1、年龄30周岁以下；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2、粮油类专业教师要求本科为粮食工程专业。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金融、税务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全日制硕士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9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国际商务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全日制硕士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9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农业经济管理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全日制硕士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9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企业管理（电子商务方向）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全日制硕士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29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船舶与海洋工程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全日本科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9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船舶与海洋结构物设计制造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全日制本科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9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轮机工程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全日制本科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9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船舶电子电器工程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全日制硕士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9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粮食、油脂及植物蛋白工程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全日制硕士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9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全日制硕士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9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电机与电器、电气工程及自动化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全日制本科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29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车辆工程、汽车服务工程、汽车维修工程教育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全日制本科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29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园林植物与观赏园艺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全日制硕士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9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农业电气化与自动化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全日制硕士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9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</w:t>
            </w:r>
          </w:p>
        </w:tc>
        <w:tc>
          <w:tcPr>
            <w:tcW w:w="29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spacing w:before="0" w:beforeAutospacing="0" w:after="0" w:afterAutospacing="0" w:line="520" w:lineRule="exact"/>
        <w:ind w:right="420" w:firstLine="560" w:firstLineChars="200"/>
        <w:rPr>
          <w:rFonts w:ascii="Times New Roman" w:hAnsi="Times New Roman" w:cs="Times New Roman"/>
          <w:color w:val="333333"/>
          <w:szCs w:val="21"/>
        </w:rPr>
      </w:pPr>
      <w:r>
        <w:rPr>
          <w:rFonts w:hint="eastAsia"/>
          <w:sz w:val="28"/>
          <w:szCs w:val="28"/>
        </w:rPr>
        <w:t>2、</w:t>
      </w:r>
      <w:r>
        <w:rPr>
          <w:rFonts w:ascii="Times New Roman" w:hAnsi="Times New Roman" w:cs="Times New Roman"/>
          <w:color w:val="333333"/>
          <w:szCs w:val="21"/>
        </w:rPr>
        <w:t>专业带头人</w:t>
      </w:r>
    </w:p>
    <w:tbl>
      <w:tblPr>
        <w:tblStyle w:val="4"/>
        <w:tblW w:w="9729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274"/>
        <w:gridCol w:w="992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΢���ź�" w:hAnsi="΢���ź�" w:eastAsia="宋体" w:cs="Times New Roman"/>
                <w:b/>
                <w:bCs/>
                <w:color w:val="333333"/>
                <w:kern w:val="0"/>
              </w:rPr>
              <w:t>专业</w:t>
            </w:r>
          </w:p>
        </w:tc>
        <w:tc>
          <w:tcPr>
            <w:tcW w:w="12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΢���ź�" w:hAnsi="΢���ź�" w:eastAsia="宋体" w:cs="Times New Roman"/>
                <w:b/>
                <w:bCs/>
                <w:color w:val="333333"/>
                <w:kern w:val="0"/>
              </w:rPr>
              <w:t>岗位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΢���ź�" w:hAnsi="΢���ź�" w:eastAsia="宋体" w:cs="Times New Roman"/>
                <w:b/>
                <w:bCs/>
                <w:color w:val="333333"/>
                <w:kern w:val="0"/>
              </w:rPr>
              <w:t>职数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΢���ź�" w:hAnsi="΢���ź�" w:eastAsia="宋体" w:cs="Times New Roman"/>
                <w:b/>
                <w:bCs/>
                <w:color w:val="333333"/>
                <w:kern w:val="0"/>
              </w:rPr>
              <w:t>招聘基本条件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船舶工程</w:t>
            </w:r>
          </w:p>
        </w:tc>
        <w:tc>
          <w:tcPr>
            <w:tcW w:w="12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专业带头人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81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博士学历或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教授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职称，有5年以上相关专业工作经历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，业内取得一定成绩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12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专业带头人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812" w:type="dxa"/>
            <w:vMerge w:val="continue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汽车工程</w:t>
            </w:r>
          </w:p>
        </w:tc>
        <w:tc>
          <w:tcPr>
            <w:tcW w:w="12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专业带头人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812" w:type="dxa"/>
            <w:vMerge w:val="continue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240" w:lineRule="atLeast"/>
        <w:jc w:val="left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΢���ź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A1106"/>
    <w:rsid w:val="4FAA1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2018-12-12T11:56:00Z</dcterms:created>
  <dc:creator>天空</dc:creator>
  <cp:lastModifiedBy>天空</cp:lastModifiedBy>
  <dcterms:modified xsi:type="dcterms:W3CDTF">2018-12-12T11:57:28Z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