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8" w:beforeAutospacing="0" w:after="0" w:afterAutospacing="0" w:line="19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招聘的岗位人数、需求专业及基本条件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：</w:t>
      </w:r>
    </w:p>
    <w:tbl>
      <w:tblPr>
        <w:tblW w:w="8519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1086"/>
        <w:gridCol w:w="418"/>
        <w:gridCol w:w="418"/>
        <w:gridCol w:w="4701"/>
        <w:gridCol w:w="655"/>
        <w:gridCol w:w="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音乐（学）、音乐表演、学科教学（音乐）、音乐教育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艺术设计、视觉传达（艺术）设计、陶瓷艺术设计、环境（艺术）设计、艺术教育、艺术硕士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英语、英语语言文学、英语教育、商务英语、学科教学（英语）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数学、基础数学、数学教育、数学与应用数学、应用数学、计算数学、学科教学（数学）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播音与主持艺术、录音艺术、广播电视编导、舞蹈（学），舞蹈编导，新闻（学）、主持与播音（艺术）、录音技术与艺术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汉语言文学、语文教育、中文应用、中文（文秘或秘书）教育、语言学及应用语言学、汉语言文字学、中国现当代文学、学科教学（语文）、汉语（言）、汉（中国）语言文学（教育）、中国语言文学（化）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 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电子商务、电子商务及法律、电子商务物流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学前教育、学前教育学、早期教育、教育硕士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会计硕士、会计（学）、财务管理、会计电算化、财务会计（教育）、会计与审计、国际会计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建筑（学）、土木工程、建筑与土木工程、建筑学硕士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工商管理、工商管理硕士、工商企业管理、工商行政管理、工商管理（会计学）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国际贸易实务、国际贸易学、国际贸易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法学（含民法、商法、经济法、财税金融法）、民商法学、经济法学、公共事业管理、公共事业管理（医事法律方向）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心理健康教育、应用心理学、心理咨询与心理健康教育、基础心理学、发展与教育心理学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计算机科学与技术、计算机科学技术、计算机科学、电子信息工程、信息管理与信息系统、管理信息系统、计算机科学教育、数字媒体艺术、软件工程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学生辅导员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入住男生公寓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3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入住女生公寓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5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8" w:beforeAutospacing="0" w:after="0" w:afterAutospacing="0" w:line="1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lang w:val="en-US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备注：新入职教师要求坐班最低年限满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lang w:val="en-US"/>
        </w:rPr>
        <w:t>3年，学生宿舍管理人员要求入住学生公寓最低年限满3年。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815DE"/>
    <w:rsid w:val="7E881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2018-12-26T10:12:00Z</dcterms:created>
  <dc:creator>ASUS</dc:creator>
  <cp:lastModifiedBy>ASUS</cp:lastModifiedBy>
  <dcterms:modified xsi:type="dcterms:W3CDTF">2018-12-26T10:12:19Z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