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640" w:firstLineChars="200"/>
        <w:rPr>
          <w:rFonts w:hint="eastAsia" w:ascii="仿宋_GB2312" w:eastAsia="仿宋_GB2312"/>
          <w:sz w:val="32"/>
          <w:szCs w:val="32"/>
        </w:rPr>
      </w:pPr>
      <w:bookmarkStart w:id="0" w:name="_GoBack"/>
      <w:bookmarkEnd w:id="0"/>
      <w:r>
        <w:rPr>
          <w:rFonts w:hint="eastAsia" w:ascii="仿宋_GB2312" w:eastAsia="仿宋_GB2312"/>
          <w:sz w:val="32"/>
          <w:szCs w:val="32"/>
        </w:rPr>
        <w:t>附件2：</w:t>
      </w:r>
    </w:p>
    <w:p>
      <w:pPr>
        <w:spacing w:line="276" w:lineRule="auto"/>
        <w:ind w:firstLine="883" w:firstLineChars="200"/>
        <w:jc w:val="center"/>
        <w:rPr>
          <w:rFonts w:hint="eastAsia" w:ascii="仿宋_GB2312" w:eastAsia="仿宋_GB2312"/>
          <w:b/>
          <w:sz w:val="44"/>
          <w:szCs w:val="44"/>
        </w:rPr>
      </w:pPr>
      <w:r>
        <w:rPr>
          <w:rFonts w:hint="eastAsia" w:ascii="仿宋_GB2312" w:eastAsia="仿宋_GB2312"/>
          <w:b/>
          <w:sz w:val="44"/>
          <w:szCs w:val="44"/>
        </w:rPr>
        <w:t>面试资格复审工作须知</w:t>
      </w:r>
    </w:p>
    <w:p>
      <w:pPr>
        <w:spacing w:line="276" w:lineRule="auto"/>
        <w:ind w:firstLine="640" w:firstLineChars="200"/>
        <w:rPr>
          <w:rFonts w:hint="eastAsia" w:ascii="仿宋_GB2312" w:eastAsia="仿宋_GB2312"/>
          <w:sz w:val="32"/>
          <w:szCs w:val="32"/>
        </w:rPr>
      </w:pPr>
    </w:p>
    <w:p>
      <w:pPr>
        <w:spacing w:line="276" w:lineRule="auto"/>
        <w:ind w:firstLine="640" w:firstLineChars="200"/>
        <w:rPr>
          <w:rFonts w:hint="eastAsia" w:ascii="仿宋_GB2312" w:eastAsia="仿宋_GB2312"/>
          <w:sz w:val="32"/>
          <w:szCs w:val="32"/>
        </w:rPr>
      </w:pPr>
      <w:r>
        <w:rPr>
          <w:rFonts w:hint="eastAsia" w:ascii="仿宋_GB2312" w:eastAsia="仿宋_GB2312"/>
          <w:sz w:val="32"/>
          <w:szCs w:val="32"/>
        </w:rPr>
        <w:t>面试资格复审工作初定于2019年3月初，具体时间与地点由学校人事处统一通知。请各位考生保持电话畅通，做好面试资格复审及面试准备。按照要求，进入面试资格复审的考生须提供如下材料：</w:t>
      </w:r>
    </w:p>
    <w:p>
      <w:pPr>
        <w:spacing w:line="276" w:lineRule="auto"/>
        <w:ind w:firstLine="640" w:firstLineChars="200"/>
        <w:rPr>
          <w:rFonts w:hint="eastAsia" w:ascii="仿宋_GB2312" w:eastAsia="仿宋_GB2312"/>
          <w:sz w:val="32"/>
          <w:szCs w:val="32"/>
        </w:rPr>
      </w:pPr>
      <w:r>
        <w:rPr>
          <w:rFonts w:hint="eastAsia" w:ascii="仿宋_GB2312" w:eastAsia="仿宋_GB2312"/>
          <w:sz w:val="32"/>
          <w:szCs w:val="32"/>
        </w:rPr>
        <w:t>1. 本人有效身份证；《重庆医科大学岗位申请表》及本表填报的其他印证材料原件，如满足该岗位公招条件的毕业证及学位证等所有材料的原件及复印件（应届毕业生提供学生证和就业推荐表的原件及复印件）；满足该岗位公招条件的学历《教育部学籍在线验证报告》一份（自行在学信网http://www.chsi.com.cn/查证并打印，要求二维码在验证有效期内）。</w:t>
      </w:r>
    </w:p>
    <w:p>
      <w:pPr>
        <w:spacing w:line="276" w:lineRule="auto"/>
        <w:ind w:firstLine="640" w:firstLineChars="200"/>
        <w:rPr>
          <w:rFonts w:hint="eastAsia" w:ascii="仿宋_GB2312" w:eastAsia="仿宋_GB2312"/>
          <w:sz w:val="32"/>
          <w:szCs w:val="32"/>
        </w:rPr>
      </w:pPr>
      <w:r>
        <w:rPr>
          <w:rFonts w:hint="eastAsia" w:ascii="仿宋_GB2312" w:eastAsia="仿宋_GB2312"/>
          <w:sz w:val="32"/>
          <w:szCs w:val="32"/>
        </w:rPr>
        <w:t>2. 本次招聘要求非临床医学类研究生须有两年以上相关工作经历，需提供工作经历证明及以下三项之一的原件：劳动合同、社保参保证明、工资发放表。</w:t>
      </w:r>
    </w:p>
    <w:p>
      <w:pPr>
        <w:spacing w:line="276" w:lineRule="auto"/>
        <w:ind w:firstLine="640" w:firstLineChars="200"/>
        <w:rPr>
          <w:rFonts w:ascii="仿宋_GB2312" w:eastAsia="仿宋_GB2312"/>
          <w:sz w:val="32"/>
          <w:szCs w:val="32"/>
        </w:rPr>
      </w:pPr>
      <w:r>
        <w:rPr>
          <w:rFonts w:hint="eastAsia" w:ascii="仿宋_GB2312" w:eastAsia="仿宋_GB2312"/>
          <w:sz w:val="32"/>
          <w:szCs w:val="32"/>
        </w:rPr>
        <w:t>3. 如现有工作单位的考生还需提供公招简章要求的附件3“同意（诚信）报考事项”。</w:t>
      </w:r>
    </w:p>
    <w:p>
      <w:pPr>
        <w:spacing w:line="276" w:lineRule="auto"/>
        <w:ind w:firstLine="640" w:firstLineChars="200"/>
        <w:rPr>
          <w:rFonts w:ascii="仿宋_GB2312" w:eastAsia="仿宋_GB2312"/>
          <w:sz w:val="32"/>
          <w:szCs w:val="32"/>
        </w:rPr>
      </w:pPr>
      <w:r>
        <w:rPr>
          <w:rFonts w:hint="eastAsia" w:ascii="仿宋_GB2312" w:eastAsia="仿宋_GB2312"/>
          <w:sz w:val="32"/>
          <w:szCs w:val="32"/>
        </w:rPr>
        <w:t>资格复审合格者进入面试环节；资格复审不合格者或经确认自动放弃面试者，取消面试资格，其缺额按报考该岗位考生公共科目笔试与专业科目测试成绩之和从高到低依次递补。</w:t>
      </w:r>
    </w:p>
    <w:p>
      <w:pPr>
        <w:spacing w:line="276" w:lineRule="auto"/>
        <w:ind w:firstLine="640" w:firstLineChars="200"/>
        <w:rPr>
          <w:rFonts w:hint="eastAsia" w:ascii="仿宋_GB2312" w:eastAsia="仿宋_GB2312"/>
          <w:sz w:val="32"/>
          <w:szCs w:val="32"/>
        </w:rPr>
      </w:pPr>
      <w:r>
        <w:rPr>
          <w:rFonts w:hint="eastAsia" w:ascii="仿宋_GB2312" w:eastAsia="仿宋_GB2312"/>
          <w:sz w:val="32"/>
          <w:szCs w:val="32"/>
        </w:rPr>
        <w:t>面试比例为2：1，教学科研岗、实验技术岗、编辑岗、图书信息服务岗、智慧校园建设岗及辅导员岗根据公共科目笔试与专业科目测试成绩之和从高到低依次确定；综合管理岗及各学院研究生管理岗根据公共科目笔试成绩从高到低依次确定。若最后一名面试人选成绩出现并列，则并列进入面试。</w:t>
      </w:r>
    </w:p>
    <w:p>
      <w:pPr>
        <w:spacing w:line="276" w:lineRule="auto"/>
        <w:ind w:firstLine="640" w:firstLineChars="200"/>
        <w:rPr>
          <w:rFonts w:ascii="仿宋_GB2312" w:eastAsia="仿宋_GB2312"/>
          <w:sz w:val="32"/>
          <w:szCs w:val="32"/>
        </w:rPr>
      </w:pPr>
      <w:r>
        <w:rPr>
          <w:rFonts w:hint="eastAsia" w:ascii="仿宋_GB2312" w:eastAsia="仿宋_GB2312"/>
          <w:sz w:val="32"/>
          <w:szCs w:val="32"/>
        </w:rPr>
        <w:t>具体面试工作时间与地点另行通知。</w:t>
      </w:r>
    </w:p>
    <w:p>
      <w:pPr>
        <w:spacing w:line="276" w:lineRule="auto"/>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42"/>
    <w:rsid w:val="000B61D9"/>
    <w:rsid w:val="001761AC"/>
    <w:rsid w:val="0021621E"/>
    <w:rsid w:val="00225649"/>
    <w:rsid w:val="002627D5"/>
    <w:rsid w:val="002A6100"/>
    <w:rsid w:val="002B46CA"/>
    <w:rsid w:val="003554BD"/>
    <w:rsid w:val="00486253"/>
    <w:rsid w:val="004A2E32"/>
    <w:rsid w:val="00560686"/>
    <w:rsid w:val="00585971"/>
    <w:rsid w:val="005F66B4"/>
    <w:rsid w:val="006D42A0"/>
    <w:rsid w:val="0071499E"/>
    <w:rsid w:val="00773508"/>
    <w:rsid w:val="00784C27"/>
    <w:rsid w:val="00787AAE"/>
    <w:rsid w:val="007F74ED"/>
    <w:rsid w:val="0081734B"/>
    <w:rsid w:val="009647EB"/>
    <w:rsid w:val="00A017A7"/>
    <w:rsid w:val="00A83DB2"/>
    <w:rsid w:val="00CA3740"/>
    <w:rsid w:val="00E92842"/>
    <w:rsid w:val="00EC5564"/>
    <w:rsid w:val="00F549CA"/>
    <w:rsid w:val="00F85F8A"/>
    <w:rsid w:val="23C12375"/>
    <w:rsid w:val="7984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ascii="Calibri" w:hAnsi="Calibri" w:eastAsia="宋体" w:cs="Times New Roman"/>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155</Words>
  <Characters>888</Characters>
  <Lines>7</Lines>
  <Paragraphs>2</Paragraphs>
  <TotalTime>4</TotalTime>
  <ScaleCrop>false</ScaleCrop>
  <LinksUpToDate>false</LinksUpToDate>
  <CharactersWithSpaces>1041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2019-01-24T10:19:00Z</dcterms:created>
  <dc:creator>wei paul</dc:creator>
  <cp:lastModifiedBy>qtdth1414043806</cp:lastModifiedBy>
  <cp:lastPrinted>2019-01-24T09:30:00Z</cp:lastPrinted>
  <dcterms:modified xsi:type="dcterms:W3CDTF">2019-01-24T10:25:17Z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