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820" w:type="dxa"/>
        <w:jc w:val="center"/>
        <w:tblInd w:w="-1253" w:type="dxa"/>
        <w:tblLayout w:type="fixed"/>
        <w:tblCellMar>
          <w:top w:w="0" w:type="dxa"/>
          <w:left w:w="108" w:type="dxa"/>
          <w:bottom w:w="0" w:type="dxa"/>
          <w:right w:w="108" w:type="dxa"/>
        </w:tblCellMar>
      </w:tblPr>
      <w:tblGrid>
        <w:gridCol w:w="1396"/>
        <w:gridCol w:w="636"/>
        <w:gridCol w:w="3521"/>
        <w:gridCol w:w="1933"/>
        <w:gridCol w:w="847"/>
        <w:gridCol w:w="2487"/>
      </w:tblGrid>
      <w:tr>
        <w:tblPrEx>
          <w:tblLayout w:type="fixed"/>
          <w:tblCellMar>
            <w:top w:w="0" w:type="dxa"/>
            <w:left w:w="108" w:type="dxa"/>
            <w:bottom w:w="0" w:type="dxa"/>
            <w:right w:w="108" w:type="dxa"/>
          </w:tblCellMar>
        </w:tblPrEx>
        <w:trPr>
          <w:trHeight w:val="577" w:hRule="atLeast"/>
          <w:jc w:val="center"/>
        </w:trPr>
        <w:tc>
          <w:tcPr>
            <w:tcW w:w="10820" w:type="dxa"/>
            <w:gridSpan w:val="6"/>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560" w:lineRule="exact"/>
              <w:ind w:firstLine="600" w:firstLineChars="200"/>
              <w:jc w:val="both"/>
              <w:rPr>
                <w:rFonts w:ascii="宋体" w:hAnsi="宋体" w:eastAsia="宋体" w:cs="宋体"/>
                <w:color w:val="auto"/>
              </w:rPr>
            </w:pPr>
            <w:bookmarkStart w:id="0" w:name="RANGE!A1:H11"/>
            <w:r>
              <w:rPr>
                <w:rFonts w:hint="eastAsia" w:ascii="宋体" w:hAnsi="宋体" w:eastAsia="宋体" w:cs="宋体"/>
                <w:color w:val="auto"/>
                <w:sz w:val="30"/>
                <w:szCs w:val="30"/>
              </w:rPr>
              <w:t>附件1:</w:t>
            </w:r>
            <w:bookmarkEnd w:id="0"/>
            <w:r>
              <w:rPr>
                <w:rFonts w:hint="eastAsia" w:ascii="宋体" w:hAnsi="宋体" w:eastAsia="宋体" w:cs="宋体"/>
                <w:color w:val="auto"/>
                <w:sz w:val="30"/>
                <w:szCs w:val="30"/>
                <w:lang w:eastAsia="zh-CN"/>
              </w:rPr>
              <w:t>岗位需求表</w:t>
            </w:r>
          </w:p>
        </w:tc>
      </w:tr>
      <w:tr>
        <w:tblPrEx>
          <w:tblLayout w:type="fixed"/>
          <w:tblCellMar>
            <w:top w:w="0" w:type="dxa"/>
            <w:left w:w="108" w:type="dxa"/>
            <w:bottom w:w="0" w:type="dxa"/>
            <w:right w:w="108" w:type="dxa"/>
          </w:tblCellMar>
        </w:tblPrEx>
        <w:trPr>
          <w:trHeight w:val="669"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ascii="黑体" w:hAnsi="黑体" w:eastAsia="黑体" w:cs="宋体"/>
                <w:b/>
                <w:bCs/>
                <w:color w:val="auto"/>
                <w:sz w:val="21"/>
                <w:szCs w:val="21"/>
              </w:rPr>
            </w:pPr>
            <w:r>
              <w:rPr>
                <w:rFonts w:hint="eastAsia" w:ascii="黑体" w:hAnsi="黑体" w:eastAsia="黑体" w:cs="宋体"/>
                <w:b/>
                <w:bCs/>
                <w:color w:val="auto"/>
                <w:sz w:val="21"/>
                <w:szCs w:val="21"/>
              </w:rPr>
              <w:t>岗位名称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ascii="黑体" w:hAnsi="黑体" w:eastAsia="黑体" w:cs="宋体"/>
                <w:b/>
                <w:bCs/>
                <w:color w:val="auto"/>
                <w:sz w:val="21"/>
                <w:szCs w:val="21"/>
              </w:rPr>
            </w:pPr>
            <w:r>
              <w:rPr>
                <w:rFonts w:hint="eastAsia" w:ascii="黑体" w:hAnsi="黑体" w:eastAsia="黑体" w:cs="宋体"/>
                <w:b/>
                <w:bCs/>
                <w:color w:val="auto"/>
                <w:sz w:val="21"/>
                <w:szCs w:val="21"/>
              </w:rPr>
              <w:t>招聘人数</w:t>
            </w:r>
          </w:p>
        </w:tc>
        <w:tc>
          <w:tcPr>
            <w:tcW w:w="352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ind w:firstLine="1054" w:firstLineChars="500"/>
              <w:jc w:val="both"/>
              <w:rPr>
                <w:rFonts w:hint="eastAsia" w:ascii="黑体" w:hAnsi="黑体" w:eastAsia="黑体" w:cs="宋体"/>
                <w:b/>
                <w:bCs/>
                <w:color w:val="auto"/>
                <w:sz w:val="21"/>
                <w:szCs w:val="21"/>
                <w:lang w:eastAsia="zh-CN"/>
              </w:rPr>
            </w:pPr>
            <w:r>
              <w:rPr>
                <w:rFonts w:hint="eastAsia" w:ascii="黑体" w:hAnsi="黑体" w:eastAsia="黑体" w:cs="宋体"/>
                <w:b/>
                <w:bCs/>
                <w:color w:val="auto"/>
                <w:sz w:val="21"/>
                <w:szCs w:val="21"/>
                <w:lang w:eastAsia="zh-CN"/>
              </w:rPr>
              <w:t>专业</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黑体" w:hAnsi="黑体" w:eastAsia="黑体" w:cs="宋体"/>
                <w:b/>
                <w:bCs/>
                <w:color w:val="auto"/>
                <w:sz w:val="21"/>
                <w:szCs w:val="21"/>
                <w:lang w:eastAsia="zh-CN"/>
              </w:rPr>
            </w:pPr>
            <w:r>
              <w:rPr>
                <w:rFonts w:hint="eastAsia" w:ascii="黑体" w:hAnsi="黑体" w:eastAsia="黑体" w:cs="宋体"/>
                <w:b/>
                <w:bCs/>
                <w:color w:val="auto"/>
                <w:sz w:val="21"/>
                <w:szCs w:val="21"/>
                <w:lang w:eastAsia="zh-CN"/>
              </w:rPr>
              <w:t>专业及</w:t>
            </w:r>
            <w:r>
              <w:rPr>
                <w:rFonts w:hint="eastAsia" w:ascii="黑体" w:hAnsi="黑体" w:eastAsia="黑体" w:cs="宋体"/>
                <w:b/>
                <w:bCs/>
                <w:color w:val="auto"/>
                <w:sz w:val="21"/>
                <w:szCs w:val="21"/>
              </w:rPr>
              <w:t>教师资格</w:t>
            </w:r>
            <w:r>
              <w:rPr>
                <w:rFonts w:hint="eastAsia" w:ascii="黑体" w:hAnsi="黑体" w:eastAsia="黑体" w:cs="宋体"/>
                <w:b/>
                <w:bCs/>
                <w:color w:val="auto"/>
                <w:sz w:val="21"/>
                <w:szCs w:val="21"/>
                <w:lang w:eastAsia="zh-CN"/>
              </w:rPr>
              <w:t>要求</w:t>
            </w:r>
          </w:p>
        </w:tc>
        <w:tc>
          <w:tcPr>
            <w:tcW w:w="84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ascii="黑体" w:hAnsi="黑体" w:eastAsia="黑体" w:cs="宋体"/>
                <w:b/>
                <w:bCs/>
                <w:color w:val="auto"/>
                <w:sz w:val="21"/>
                <w:szCs w:val="21"/>
              </w:rPr>
            </w:pPr>
            <w:r>
              <w:rPr>
                <w:rFonts w:hint="eastAsia" w:ascii="黑体" w:hAnsi="黑体" w:eastAsia="黑体" w:cs="宋体"/>
                <w:b/>
                <w:bCs/>
                <w:color w:val="auto"/>
                <w:sz w:val="21"/>
                <w:szCs w:val="21"/>
              </w:rPr>
              <w:t>普通话水平</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ind w:firstLine="422" w:firstLineChars="200"/>
              <w:jc w:val="both"/>
              <w:rPr>
                <w:rFonts w:ascii="黑体" w:hAnsi="黑体" w:eastAsia="黑体" w:cs="宋体"/>
                <w:b/>
                <w:bCs/>
                <w:color w:val="auto"/>
                <w:sz w:val="21"/>
                <w:szCs w:val="21"/>
              </w:rPr>
            </w:pPr>
            <w:r>
              <w:rPr>
                <w:rFonts w:hint="eastAsia" w:ascii="黑体" w:hAnsi="黑体" w:eastAsia="黑体" w:cs="宋体"/>
                <w:b/>
                <w:bCs/>
                <w:color w:val="auto"/>
                <w:sz w:val="21"/>
                <w:szCs w:val="21"/>
              </w:rPr>
              <w:t>其他条件</w:t>
            </w:r>
          </w:p>
        </w:tc>
      </w:tr>
      <w:tr>
        <w:tblPrEx>
          <w:tblLayout w:type="fixed"/>
          <w:tblCellMar>
            <w:top w:w="0" w:type="dxa"/>
            <w:left w:w="108" w:type="dxa"/>
            <w:bottom w:w="0" w:type="dxa"/>
            <w:right w:w="108" w:type="dxa"/>
          </w:tblCellMar>
        </w:tblPrEx>
        <w:trPr>
          <w:trHeight w:val="1162"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r>
              <w:rPr>
                <w:rFonts w:hint="eastAsia" w:ascii="仿宋_GB2312" w:hAnsi="宋体" w:eastAsia="仿宋_GB2312" w:cs="宋体"/>
                <w:color w:val="auto"/>
                <w:sz w:val="21"/>
                <w:szCs w:val="20"/>
              </w:rPr>
              <w:t>小学语文教师</w:t>
            </w: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val="en-US" w:eastAsia="zh-CN"/>
              </w:rPr>
            </w:pPr>
            <w:r>
              <w:rPr>
                <w:rFonts w:hint="eastAsia" w:ascii="仿宋_GB2312" w:hAnsi="宋体" w:eastAsia="仿宋_GB2312" w:cs="宋体"/>
                <w:color w:val="auto"/>
                <w:sz w:val="21"/>
                <w:szCs w:val="20"/>
                <w:lang w:val="en-US" w:eastAsia="zh-CN"/>
              </w:rPr>
              <w:t>9</w:t>
            </w:r>
          </w:p>
        </w:tc>
        <w:tc>
          <w:tcPr>
            <w:tcW w:w="352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rPr>
              <w:t>汉语言文学、汉语言、对外汉语、应用语言学、中国语言文化、中国学、华文教育、文秘教育、古典文献</w:t>
            </w:r>
            <w:r>
              <w:rPr>
                <w:rFonts w:hint="eastAsia" w:ascii="仿宋_GB2312" w:hAnsi="宋体" w:eastAsia="仿宋_GB2312" w:cs="宋体"/>
                <w:color w:val="auto"/>
                <w:sz w:val="21"/>
                <w:szCs w:val="20"/>
                <w:lang w:eastAsia="zh-CN"/>
              </w:rPr>
              <w:t>等语文相关专业；</w:t>
            </w:r>
            <w:r>
              <w:rPr>
                <w:rFonts w:hint="eastAsia" w:ascii="仿宋_GB2312" w:hAnsi="宋体" w:eastAsia="仿宋_GB2312" w:cs="宋体"/>
                <w:color w:val="auto"/>
                <w:sz w:val="21"/>
                <w:szCs w:val="20"/>
              </w:rPr>
              <w:t>小学教育、教育学</w:t>
            </w:r>
            <w:r>
              <w:rPr>
                <w:rFonts w:hint="eastAsia" w:ascii="仿宋_GB2312" w:hAnsi="宋体" w:eastAsia="仿宋_GB2312" w:cs="宋体"/>
                <w:color w:val="auto"/>
                <w:sz w:val="21"/>
                <w:szCs w:val="20"/>
                <w:lang w:eastAsia="zh-CN"/>
              </w:rPr>
              <w:t>。</w:t>
            </w:r>
          </w:p>
        </w:tc>
        <w:tc>
          <w:tcPr>
            <w:tcW w:w="193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lang w:eastAsia="zh-CN"/>
              </w:rPr>
              <w:t>具备小学及以上教师资格；如应聘人员本人的有效毕业证所载专业名称与资格条件要求的专业相符的，可报考相应岗位。其中2019年应届毕业生所学专业以《就业推荐表》所记载的专业名称为准。如应聘人员本人的有效毕业证所载专业名称与资格条件要求的专业不相符，但教师资格证所载的任教学科与报考岗位一致的，也可报考相应岗位。</w:t>
            </w:r>
          </w:p>
        </w:tc>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r>
              <w:rPr>
                <w:rFonts w:hint="eastAsia" w:ascii="仿宋_GB2312" w:hAnsi="宋体" w:eastAsia="仿宋_GB2312" w:cs="宋体"/>
                <w:color w:val="auto"/>
                <w:sz w:val="21"/>
                <w:szCs w:val="20"/>
              </w:rPr>
              <w:t>二级甲等及以上</w:t>
            </w:r>
          </w:p>
        </w:tc>
        <w:tc>
          <w:tcPr>
            <w:tcW w:w="248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r>
              <w:rPr>
                <w:rFonts w:hint="eastAsia" w:ascii="仿宋_GB2312" w:hAnsi="宋体" w:eastAsia="仿宋_GB2312" w:cs="宋体"/>
                <w:color w:val="auto"/>
                <w:sz w:val="21"/>
                <w:szCs w:val="20"/>
              </w:rPr>
              <w:t>1.年龄要求。年龄30周岁及以下（198</w:t>
            </w:r>
            <w:r>
              <w:rPr>
                <w:rFonts w:hint="eastAsia" w:ascii="仿宋_GB2312" w:hAnsi="宋体" w:eastAsia="仿宋_GB2312" w:cs="宋体"/>
                <w:color w:val="auto"/>
                <w:sz w:val="21"/>
                <w:szCs w:val="20"/>
                <w:lang w:val="en-US" w:eastAsia="zh-CN"/>
              </w:rPr>
              <w:t>9</w:t>
            </w:r>
            <w:r>
              <w:rPr>
                <w:rFonts w:hint="eastAsia" w:ascii="仿宋_GB2312" w:hAnsi="宋体" w:eastAsia="仿宋_GB2312" w:cs="宋体"/>
                <w:color w:val="auto"/>
                <w:sz w:val="21"/>
                <w:szCs w:val="20"/>
              </w:rPr>
              <w:t>年1月1日以后出生），取得</w:t>
            </w:r>
            <w:r>
              <w:rPr>
                <w:rFonts w:hint="eastAsia" w:ascii="仿宋_GB2312" w:hAnsi="宋体" w:eastAsia="仿宋_GB2312" w:cs="宋体"/>
                <w:color w:val="auto"/>
                <w:sz w:val="21"/>
                <w:szCs w:val="20"/>
                <w:lang w:val="en-US" w:eastAsia="zh-CN"/>
              </w:rPr>
              <w:t>研究生学历的</w:t>
            </w:r>
            <w:r>
              <w:rPr>
                <w:rFonts w:hint="eastAsia" w:ascii="仿宋_GB2312" w:hAnsi="宋体" w:eastAsia="仿宋_GB2312" w:cs="宋体"/>
                <w:color w:val="auto"/>
                <w:sz w:val="21"/>
                <w:szCs w:val="20"/>
              </w:rPr>
              <w:t>，年龄可放宽至35周岁及以下（198</w:t>
            </w:r>
            <w:r>
              <w:rPr>
                <w:rFonts w:hint="eastAsia" w:ascii="仿宋_GB2312" w:hAnsi="宋体" w:eastAsia="仿宋_GB2312" w:cs="宋体"/>
                <w:color w:val="auto"/>
                <w:sz w:val="21"/>
                <w:szCs w:val="20"/>
                <w:lang w:val="en-US" w:eastAsia="zh-CN"/>
              </w:rPr>
              <w:t>4</w:t>
            </w:r>
            <w:r>
              <w:rPr>
                <w:rFonts w:hint="eastAsia" w:ascii="仿宋_GB2312" w:hAnsi="宋体" w:eastAsia="仿宋_GB2312" w:cs="宋体"/>
                <w:color w:val="auto"/>
                <w:sz w:val="21"/>
                <w:szCs w:val="20"/>
              </w:rPr>
              <w:t>年1月1日以后出生）。</w:t>
            </w:r>
          </w:p>
          <w:p>
            <w:pPr>
              <w:adjustRightInd/>
              <w:snapToGrid/>
              <w:spacing w:after="0" w:line="320" w:lineRule="exact"/>
              <w:jc w:val="both"/>
              <w:rPr>
                <w:rFonts w:hint="eastAsia" w:ascii="仿宋_GB2312" w:hAnsi="宋体" w:eastAsia="仿宋_GB2312" w:cs="宋体"/>
                <w:color w:val="auto"/>
                <w:sz w:val="21"/>
                <w:szCs w:val="20"/>
              </w:rPr>
            </w:pPr>
            <w:r>
              <w:rPr>
                <w:rFonts w:hint="eastAsia" w:ascii="仿宋_GB2312" w:hAnsi="宋体" w:eastAsia="仿宋_GB2312" w:cs="宋体"/>
                <w:color w:val="auto"/>
                <w:sz w:val="21"/>
                <w:szCs w:val="20"/>
              </w:rPr>
              <w:t>2.具有普通高等教育本科及以上学历，其中：取得中级及以上职称资格或区、县级及以上骨干教师或荣获区、县级及以上荣誉称号的，学历可放宽至国民教育本科及以上。</w:t>
            </w:r>
          </w:p>
          <w:p>
            <w:pPr>
              <w:adjustRightInd/>
              <w:snapToGrid/>
              <w:spacing w:after="0" w:line="320" w:lineRule="exact"/>
              <w:jc w:val="both"/>
              <w:rPr>
                <w:rFonts w:hint="eastAsia" w:ascii="仿宋_GB2312" w:hAnsi="宋体" w:eastAsia="仿宋_GB2312" w:cs="宋体"/>
                <w:color w:val="auto"/>
                <w:sz w:val="21"/>
                <w:szCs w:val="20"/>
              </w:rPr>
            </w:pPr>
            <w:r>
              <w:rPr>
                <w:rFonts w:hint="eastAsia" w:ascii="仿宋_GB2312" w:hAnsi="宋体" w:eastAsia="仿宋_GB2312" w:cs="宋体"/>
                <w:color w:val="auto"/>
                <w:sz w:val="21"/>
                <w:szCs w:val="20"/>
              </w:rPr>
              <w:t>3.</w:t>
            </w:r>
            <w:r>
              <w:rPr>
                <w:rFonts w:hint="eastAsia" w:ascii="仿宋_GB2312" w:hAnsi="宋体" w:eastAsia="仿宋_GB2312" w:cs="宋体"/>
                <w:color w:val="auto"/>
                <w:sz w:val="21"/>
                <w:szCs w:val="20"/>
                <w:lang w:eastAsia="zh-CN"/>
              </w:rPr>
              <w:t>2019</w:t>
            </w:r>
            <w:r>
              <w:rPr>
                <w:rFonts w:hint="eastAsia" w:ascii="仿宋_GB2312" w:hAnsi="宋体" w:eastAsia="仿宋_GB2312" w:cs="宋体"/>
                <w:color w:val="auto"/>
                <w:sz w:val="21"/>
                <w:szCs w:val="20"/>
              </w:rPr>
              <w:t>年应届毕业生必须在</w:t>
            </w:r>
            <w:r>
              <w:rPr>
                <w:rFonts w:hint="eastAsia" w:ascii="仿宋_GB2312" w:hAnsi="宋体" w:eastAsia="仿宋_GB2312" w:cs="宋体"/>
                <w:color w:val="auto"/>
                <w:sz w:val="21"/>
                <w:szCs w:val="20"/>
                <w:lang w:eastAsia="zh-CN"/>
              </w:rPr>
              <w:t>2019年</w:t>
            </w:r>
            <w:r>
              <w:rPr>
                <w:rFonts w:hint="eastAsia" w:ascii="仿宋_GB2312" w:hAnsi="宋体" w:eastAsia="仿宋_GB2312" w:cs="宋体"/>
                <w:color w:val="auto"/>
                <w:sz w:val="21"/>
                <w:szCs w:val="20"/>
                <w:lang w:val="en-US" w:eastAsia="zh-CN"/>
              </w:rPr>
              <w:t>7</w:t>
            </w:r>
            <w:r>
              <w:rPr>
                <w:rFonts w:hint="eastAsia" w:ascii="仿宋_GB2312" w:hAnsi="宋体" w:eastAsia="仿宋_GB2312" w:cs="宋体"/>
                <w:color w:val="auto"/>
                <w:sz w:val="21"/>
                <w:szCs w:val="20"/>
              </w:rPr>
              <w:t>月31日之前取得资格条件要求的毕业证、学位证、教师资格证等证书；其他人员必须在原件校验之前取得资格条件要求的毕业证、学位证、教师资格证等证书。</w:t>
            </w:r>
          </w:p>
        </w:tc>
      </w:tr>
      <w:tr>
        <w:tblPrEx>
          <w:tblLayout w:type="fixed"/>
          <w:tblCellMar>
            <w:top w:w="0" w:type="dxa"/>
            <w:left w:w="108" w:type="dxa"/>
            <w:bottom w:w="0" w:type="dxa"/>
            <w:right w:w="108" w:type="dxa"/>
          </w:tblCellMar>
        </w:tblPrEx>
        <w:trPr>
          <w:trHeight w:val="976"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rPr>
              <w:t>小学数学</w:t>
            </w:r>
            <w:r>
              <w:rPr>
                <w:rFonts w:hint="eastAsia" w:ascii="仿宋_GB2312" w:hAnsi="宋体" w:eastAsia="仿宋_GB2312" w:cs="宋体"/>
                <w:color w:val="auto"/>
                <w:sz w:val="21"/>
                <w:szCs w:val="20"/>
                <w:lang w:eastAsia="zh-CN"/>
              </w:rPr>
              <w:t>教师</w:t>
            </w: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val="en-US" w:eastAsia="zh-CN"/>
              </w:rPr>
            </w:pPr>
            <w:r>
              <w:rPr>
                <w:rFonts w:hint="eastAsia" w:ascii="仿宋_GB2312" w:hAnsi="宋体" w:eastAsia="仿宋_GB2312" w:cs="宋体"/>
                <w:color w:val="auto"/>
                <w:sz w:val="21"/>
                <w:szCs w:val="20"/>
                <w:lang w:val="en-US" w:eastAsia="zh-CN"/>
              </w:rPr>
              <w:t>5</w:t>
            </w:r>
          </w:p>
        </w:tc>
        <w:tc>
          <w:tcPr>
            <w:tcW w:w="352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r>
              <w:rPr>
                <w:rFonts w:hint="eastAsia" w:ascii="仿宋_GB2312" w:hAnsi="宋体" w:eastAsia="仿宋_GB2312" w:cs="宋体"/>
                <w:color w:val="auto"/>
                <w:sz w:val="21"/>
                <w:szCs w:val="20"/>
                <w:lang w:eastAsia="zh-CN"/>
              </w:rPr>
              <w:t>基础数学、计算数学</w:t>
            </w:r>
            <w:r>
              <w:rPr>
                <w:rFonts w:hint="eastAsia" w:ascii="仿宋_GB2312" w:hAnsi="宋体" w:eastAsia="仿宋_GB2312" w:cs="宋体"/>
                <w:color w:val="auto"/>
                <w:sz w:val="21"/>
                <w:szCs w:val="20"/>
                <w:lang w:val="en-US" w:eastAsia="zh-CN"/>
              </w:rPr>
              <w:t>与</w:t>
            </w:r>
            <w:r>
              <w:rPr>
                <w:rFonts w:hint="eastAsia" w:ascii="仿宋_GB2312" w:hAnsi="宋体" w:eastAsia="仿宋_GB2312" w:cs="宋体"/>
                <w:color w:val="auto"/>
                <w:sz w:val="21"/>
                <w:szCs w:val="20"/>
              </w:rPr>
              <w:t>应用数学、信息与计算科学</w:t>
            </w:r>
            <w:r>
              <w:rPr>
                <w:rFonts w:hint="eastAsia" w:ascii="仿宋_GB2312" w:hAnsi="宋体" w:eastAsia="仿宋_GB2312" w:cs="宋体"/>
                <w:color w:val="auto"/>
                <w:sz w:val="21"/>
                <w:szCs w:val="20"/>
                <w:lang w:eastAsia="zh-CN"/>
              </w:rPr>
              <w:t>等数学相关专业；</w:t>
            </w:r>
            <w:r>
              <w:rPr>
                <w:rFonts w:hint="eastAsia" w:ascii="仿宋_GB2312" w:hAnsi="宋体" w:eastAsia="仿宋_GB2312" w:cs="宋体"/>
                <w:color w:val="auto"/>
                <w:sz w:val="21"/>
                <w:szCs w:val="20"/>
              </w:rPr>
              <w:t>小学教育、教育学</w:t>
            </w:r>
            <w:r>
              <w:rPr>
                <w:rFonts w:hint="eastAsia" w:ascii="仿宋_GB2312" w:hAnsi="宋体" w:eastAsia="仿宋_GB2312" w:cs="宋体"/>
                <w:color w:val="auto"/>
                <w:sz w:val="21"/>
                <w:szCs w:val="20"/>
                <w:lang w:eastAsia="zh-CN"/>
              </w:rPr>
              <w:t>。</w:t>
            </w: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248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r>
      <w:tr>
        <w:tblPrEx>
          <w:tblLayout w:type="fixed"/>
          <w:tblCellMar>
            <w:top w:w="0" w:type="dxa"/>
            <w:left w:w="108" w:type="dxa"/>
            <w:bottom w:w="0" w:type="dxa"/>
            <w:right w:w="108" w:type="dxa"/>
          </w:tblCellMar>
        </w:tblPrEx>
        <w:trPr>
          <w:trHeight w:val="976"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r>
              <w:rPr>
                <w:rFonts w:hint="eastAsia" w:ascii="仿宋_GB2312" w:hAnsi="宋体" w:eastAsia="仿宋_GB2312" w:cs="宋体"/>
                <w:color w:val="auto"/>
                <w:sz w:val="21"/>
                <w:szCs w:val="20"/>
              </w:rPr>
              <w:t>小学科学教师</w:t>
            </w: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val="en-US" w:eastAsia="zh-CN"/>
              </w:rPr>
            </w:pPr>
            <w:r>
              <w:rPr>
                <w:rFonts w:hint="eastAsia" w:ascii="仿宋_GB2312" w:hAnsi="宋体" w:eastAsia="仿宋_GB2312" w:cs="宋体"/>
                <w:color w:val="auto"/>
                <w:sz w:val="21"/>
                <w:szCs w:val="20"/>
                <w:lang w:val="en-US" w:eastAsia="zh-CN"/>
              </w:rPr>
              <w:t>1</w:t>
            </w:r>
          </w:p>
        </w:tc>
        <w:tc>
          <w:tcPr>
            <w:tcW w:w="352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lang w:eastAsia="zh-CN"/>
              </w:rPr>
              <w:t>物理学、化学、生物学、地理学、地质学、工学等科学相关专业；科学教育。</w:t>
            </w: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248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r>
      <w:tr>
        <w:tblPrEx>
          <w:tblLayout w:type="fixed"/>
          <w:tblCellMar>
            <w:top w:w="0" w:type="dxa"/>
            <w:left w:w="108" w:type="dxa"/>
            <w:bottom w:w="0" w:type="dxa"/>
            <w:right w:w="108" w:type="dxa"/>
          </w:tblCellMar>
        </w:tblPrEx>
        <w:trPr>
          <w:trHeight w:val="775"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r>
              <w:rPr>
                <w:rFonts w:hint="eastAsia" w:ascii="仿宋_GB2312" w:hAnsi="宋体" w:eastAsia="仿宋_GB2312" w:cs="宋体"/>
                <w:color w:val="auto"/>
                <w:sz w:val="21"/>
                <w:szCs w:val="20"/>
              </w:rPr>
              <w:t>小学</w:t>
            </w:r>
            <w:r>
              <w:rPr>
                <w:rFonts w:hint="eastAsia" w:ascii="仿宋_GB2312" w:hAnsi="宋体" w:eastAsia="仿宋_GB2312" w:cs="宋体"/>
                <w:color w:val="auto"/>
                <w:sz w:val="21"/>
                <w:szCs w:val="20"/>
                <w:lang w:eastAsia="zh-CN"/>
              </w:rPr>
              <w:t>美术</w:t>
            </w:r>
            <w:r>
              <w:rPr>
                <w:rFonts w:hint="eastAsia" w:ascii="仿宋_GB2312" w:hAnsi="宋体" w:eastAsia="仿宋_GB2312" w:cs="宋体"/>
                <w:color w:val="auto"/>
                <w:sz w:val="21"/>
                <w:szCs w:val="20"/>
              </w:rPr>
              <w:t>教师</w:t>
            </w:r>
          </w:p>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lang w:eastAsia="zh-CN"/>
              </w:rPr>
              <w:t>（含书法）</w:t>
            </w: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val="en-US" w:eastAsia="zh-CN"/>
              </w:rPr>
            </w:pPr>
            <w:r>
              <w:rPr>
                <w:rFonts w:hint="eastAsia" w:ascii="仿宋_GB2312" w:hAnsi="宋体" w:eastAsia="仿宋_GB2312" w:cs="宋体"/>
                <w:color w:val="auto"/>
                <w:sz w:val="21"/>
                <w:szCs w:val="20"/>
                <w:lang w:val="en-US" w:eastAsia="zh-CN"/>
              </w:rPr>
              <w:t>2</w:t>
            </w:r>
          </w:p>
        </w:tc>
        <w:tc>
          <w:tcPr>
            <w:tcW w:w="352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lang w:eastAsia="zh-CN"/>
              </w:rPr>
              <w:t>艺术学、美术学、设计艺术学等美术相关专业；小学教育（</w:t>
            </w:r>
            <w:r>
              <w:rPr>
                <w:rFonts w:hint="eastAsia" w:ascii="仿宋_GB2312" w:hAnsi="宋体" w:eastAsia="仿宋_GB2312" w:cs="宋体"/>
                <w:color w:val="auto"/>
                <w:sz w:val="21"/>
                <w:szCs w:val="20"/>
                <w:lang w:val="en-US" w:eastAsia="zh-CN"/>
              </w:rPr>
              <w:t>美术方向</w:t>
            </w:r>
            <w:r>
              <w:rPr>
                <w:rFonts w:hint="eastAsia" w:ascii="仿宋_GB2312" w:hAnsi="宋体" w:eastAsia="仿宋_GB2312" w:cs="宋体"/>
                <w:color w:val="auto"/>
                <w:sz w:val="21"/>
                <w:szCs w:val="20"/>
                <w:lang w:eastAsia="zh-CN"/>
              </w:rPr>
              <w:t>）、教育学。</w:t>
            </w: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248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r>
      <w:tr>
        <w:tblPrEx>
          <w:tblLayout w:type="fixed"/>
          <w:tblCellMar>
            <w:top w:w="0" w:type="dxa"/>
            <w:left w:w="108" w:type="dxa"/>
            <w:bottom w:w="0" w:type="dxa"/>
            <w:right w:w="108" w:type="dxa"/>
          </w:tblCellMar>
        </w:tblPrEx>
        <w:trPr>
          <w:trHeight w:val="775"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lang w:eastAsia="zh-CN"/>
              </w:rPr>
              <w:t>小学音乐教师</w:t>
            </w: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val="en-US" w:eastAsia="zh-CN"/>
              </w:rPr>
            </w:pPr>
            <w:r>
              <w:rPr>
                <w:rFonts w:hint="eastAsia" w:ascii="仿宋_GB2312" w:hAnsi="宋体" w:eastAsia="仿宋_GB2312" w:cs="宋体"/>
                <w:color w:val="auto"/>
                <w:sz w:val="21"/>
                <w:szCs w:val="20"/>
                <w:lang w:val="en-US" w:eastAsia="zh-CN"/>
              </w:rPr>
              <w:t>1</w:t>
            </w:r>
          </w:p>
        </w:tc>
        <w:tc>
          <w:tcPr>
            <w:tcW w:w="352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lang w:eastAsia="zh-CN"/>
              </w:rPr>
              <w:t>艺术学、音乐学、舞蹈学等音乐相关专业；小学教育（</w:t>
            </w:r>
            <w:r>
              <w:rPr>
                <w:rFonts w:hint="eastAsia" w:ascii="仿宋_GB2312" w:hAnsi="宋体" w:eastAsia="仿宋_GB2312" w:cs="宋体"/>
                <w:color w:val="auto"/>
                <w:sz w:val="21"/>
                <w:szCs w:val="20"/>
                <w:lang w:val="en-US" w:eastAsia="zh-CN"/>
              </w:rPr>
              <w:t>音乐方向</w:t>
            </w:r>
            <w:r>
              <w:rPr>
                <w:rFonts w:hint="eastAsia" w:ascii="仿宋_GB2312" w:hAnsi="宋体" w:eastAsia="仿宋_GB2312" w:cs="宋体"/>
                <w:color w:val="auto"/>
                <w:sz w:val="21"/>
                <w:szCs w:val="20"/>
                <w:lang w:eastAsia="zh-CN"/>
              </w:rPr>
              <w:t>）、教育学。</w:t>
            </w: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248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r>
      <w:tr>
        <w:tblPrEx>
          <w:tblLayout w:type="fixed"/>
          <w:tblCellMar>
            <w:top w:w="0" w:type="dxa"/>
            <w:left w:w="108" w:type="dxa"/>
            <w:bottom w:w="0" w:type="dxa"/>
            <w:right w:w="108" w:type="dxa"/>
          </w:tblCellMar>
        </w:tblPrEx>
        <w:trPr>
          <w:trHeight w:val="874"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lang w:eastAsia="zh-CN"/>
              </w:rPr>
              <w:t>小学信息技术教师</w:t>
            </w: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val="en-US" w:eastAsia="zh-CN"/>
              </w:rPr>
            </w:pPr>
            <w:r>
              <w:rPr>
                <w:rFonts w:hint="eastAsia" w:ascii="仿宋_GB2312" w:hAnsi="宋体" w:eastAsia="仿宋_GB2312" w:cs="宋体"/>
                <w:color w:val="auto"/>
                <w:sz w:val="21"/>
                <w:szCs w:val="20"/>
                <w:lang w:val="en-US" w:eastAsia="zh-CN"/>
              </w:rPr>
              <w:t>1</w:t>
            </w:r>
          </w:p>
        </w:tc>
        <w:tc>
          <w:tcPr>
            <w:tcW w:w="352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rPr>
              <w:t>计算机科学与技术</w:t>
            </w:r>
            <w:r>
              <w:rPr>
                <w:rFonts w:hint="eastAsia" w:ascii="仿宋_GB2312" w:hAnsi="宋体" w:eastAsia="仿宋_GB2312" w:cs="宋体"/>
                <w:color w:val="auto"/>
                <w:sz w:val="21"/>
                <w:szCs w:val="20"/>
                <w:lang w:eastAsia="zh-CN"/>
              </w:rPr>
              <w:t>、</w:t>
            </w:r>
            <w:r>
              <w:rPr>
                <w:rFonts w:hint="eastAsia" w:ascii="仿宋_GB2312" w:hAnsi="宋体" w:eastAsia="仿宋_GB2312" w:cs="宋体"/>
                <w:color w:val="auto"/>
                <w:sz w:val="21"/>
                <w:szCs w:val="20"/>
              </w:rPr>
              <w:t>计算机系统结构</w:t>
            </w:r>
            <w:r>
              <w:rPr>
                <w:rFonts w:hint="eastAsia" w:ascii="仿宋_GB2312" w:hAnsi="宋体" w:eastAsia="仿宋_GB2312" w:cs="宋体"/>
                <w:color w:val="auto"/>
                <w:sz w:val="21"/>
                <w:szCs w:val="20"/>
                <w:lang w:eastAsia="zh-CN"/>
              </w:rPr>
              <w:t>、</w:t>
            </w:r>
            <w:r>
              <w:rPr>
                <w:rFonts w:hint="eastAsia" w:ascii="仿宋_GB2312" w:hAnsi="宋体" w:eastAsia="仿宋_GB2312" w:cs="宋体"/>
                <w:color w:val="auto"/>
                <w:sz w:val="21"/>
                <w:szCs w:val="20"/>
              </w:rPr>
              <w:t>计算机软件与理论</w:t>
            </w:r>
            <w:r>
              <w:rPr>
                <w:rFonts w:hint="eastAsia" w:ascii="仿宋_GB2312" w:hAnsi="宋体" w:eastAsia="仿宋_GB2312" w:cs="宋体"/>
                <w:color w:val="auto"/>
                <w:sz w:val="21"/>
                <w:szCs w:val="20"/>
                <w:lang w:eastAsia="zh-CN"/>
              </w:rPr>
              <w:t>、</w:t>
            </w:r>
            <w:r>
              <w:rPr>
                <w:rFonts w:hint="eastAsia" w:ascii="仿宋_GB2312" w:hAnsi="宋体" w:eastAsia="仿宋_GB2312" w:cs="宋体"/>
                <w:color w:val="auto"/>
                <w:sz w:val="21"/>
                <w:szCs w:val="20"/>
              </w:rPr>
              <w:t>计算机应用技术</w:t>
            </w:r>
            <w:r>
              <w:rPr>
                <w:rFonts w:hint="eastAsia" w:ascii="仿宋_GB2312" w:hAnsi="宋体" w:eastAsia="仿宋_GB2312" w:cs="宋体"/>
                <w:color w:val="auto"/>
                <w:sz w:val="21"/>
                <w:szCs w:val="20"/>
                <w:lang w:val="en-US" w:eastAsia="zh-CN"/>
              </w:rPr>
              <w:t>等信息技术相关专业</w:t>
            </w: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248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r>
      <w:tr>
        <w:tblPrEx>
          <w:tblLayout w:type="fixed"/>
          <w:tblCellMar>
            <w:top w:w="0" w:type="dxa"/>
            <w:left w:w="108" w:type="dxa"/>
            <w:bottom w:w="0" w:type="dxa"/>
            <w:right w:w="108" w:type="dxa"/>
          </w:tblCellMar>
        </w:tblPrEx>
        <w:trPr>
          <w:trHeight w:val="784"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lang w:eastAsia="zh-CN"/>
              </w:rPr>
              <w:t>小学英语教师</w:t>
            </w: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val="en-US" w:eastAsia="zh-CN"/>
              </w:rPr>
            </w:pPr>
            <w:r>
              <w:rPr>
                <w:rFonts w:hint="eastAsia" w:ascii="仿宋_GB2312" w:hAnsi="宋体" w:eastAsia="仿宋_GB2312" w:cs="宋体"/>
                <w:color w:val="auto"/>
                <w:sz w:val="21"/>
                <w:szCs w:val="20"/>
                <w:lang w:val="en-US" w:eastAsia="zh-CN"/>
              </w:rPr>
              <w:t>1</w:t>
            </w:r>
          </w:p>
        </w:tc>
        <w:tc>
          <w:tcPr>
            <w:tcW w:w="352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lang w:eastAsia="zh-CN"/>
              </w:rPr>
            </w:pPr>
            <w:r>
              <w:rPr>
                <w:rFonts w:hint="eastAsia" w:ascii="仿宋_GB2312" w:hAnsi="宋体" w:eastAsia="仿宋_GB2312" w:cs="宋体"/>
                <w:color w:val="auto"/>
                <w:sz w:val="21"/>
                <w:szCs w:val="20"/>
                <w:lang w:eastAsia="zh-CN"/>
              </w:rPr>
              <w:t>英语相关专业；小学教育（</w:t>
            </w:r>
            <w:r>
              <w:rPr>
                <w:rFonts w:hint="eastAsia" w:ascii="仿宋_GB2312" w:hAnsi="宋体" w:eastAsia="仿宋_GB2312" w:cs="宋体"/>
                <w:color w:val="auto"/>
                <w:sz w:val="21"/>
                <w:szCs w:val="20"/>
                <w:lang w:val="en-US" w:eastAsia="zh-CN"/>
              </w:rPr>
              <w:t>英语方向</w:t>
            </w:r>
            <w:r>
              <w:rPr>
                <w:rFonts w:hint="eastAsia" w:ascii="仿宋_GB2312" w:hAnsi="宋体" w:eastAsia="仿宋_GB2312" w:cs="宋体"/>
                <w:color w:val="auto"/>
                <w:sz w:val="21"/>
                <w:szCs w:val="20"/>
                <w:lang w:eastAsia="zh-CN"/>
              </w:rPr>
              <w:t>），教育学。</w:t>
            </w: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c>
          <w:tcPr>
            <w:tcW w:w="248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320" w:lineRule="exact"/>
              <w:jc w:val="both"/>
              <w:rPr>
                <w:rFonts w:hint="eastAsia" w:ascii="仿宋_GB2312" w:hAnsi="宋体" w:eastAsia="仿宋_GB2312" w:cs="宋体"/>
                <w:color w:val="auto"/>
                <w:sz w:val="21"/>
                <w:szCs w:val="20"/>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5C2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2019-02-14T02:59:14Z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