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/>
        <w:jc w:val="center"/>
        <w:rPr>
          <w:rFonts w:ascii="微软雅黑" w:hAnsi="微软雅黑" w:eastAsia="微软雅黑" w:cs="微软雅黑"/>
          <w:sz w:val="22"/>
          <w:szCs w:val="22"/>
        </w:rPr>
      </w:pPr>
      <w:r>
        <w:rPr>
          <w:rFonts w:hint="eastAsia" w:ascii="微软雅黑" w:hAnsi="微软雅黑" w:eastAsia="微软雅黑" w:cs="微软雅黑"/>
          <w:sz w:val="30"/>
          <w:szCs w:val="30"/>
          <w:bdr w:val="none" w:color="auto" w:sz="0" w:space="0"/>
        </w:rPr>
        <w:t>临沂理工职业学院（筹）招聘急需紧缺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/>
        <w:jc w:val="center"/>
        <w:rPr>
          <w:rFonts w:hint="eastAsia" w:ascii="微软雅黑" w:hAnsi="微软雅黑" w:eastAsia="微软雅黑" w:cs="微软雅黑"/>
          <w:sz w:val="22"/>
          <w:szCs w:val="22"/>
        </w:rPr>
      </w:pPr>
      <w:r>
        <w:rPr>
          <w:rFonts w:hint="eastAsia" w:ascii="微软雅黑" w:hAnsi="微软雅黑" w:eastAsia="微软雅黑" w:cs="微软雅黑"/>
          <w:sz w:val="30"/>
          <w:szCs w:val="30"/>
          <w:bdr w:val="none" w:color="auto" w:sz="0" w:space="0"/>
        </w:rPr>
        <w:t>副高级及以上专业技术职务资格的专业教师信息汇总表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/>
        <w:rPr>
          <w:rFonts w:hint="eastAsia" w:ascii="微软雅黑" w:hAnsi="微软雅黑" w:eastAsia="微软雅黑" w:cs="微软雅黑"/>
          <w:sz w:val="22"/>
          <w:szCs w:val="22"/>
        </w:rPr>
      </w:pPr>
    </w:p>
    <w:tbl>
      <w:tblPr>
        <w:tblW w:w="9000" w:type="dxa"/>
        <w:tblInd w:w="0" w:type="dxa"/>
        <w:tblBorders>
          <w:top w:val="single" w:color="ADD9C0" w:sz="6" w:space="0"/>
          <w:left w:val="single" w:color="ADD9C0" w:sz="6" w:space="0"/>
          <w:bottom w:val="single" w:color="ADD9C0" w:sz="6" w:space="0"/>
          <w:right w:val="single" w:color="ADD9C0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52"/>
        <w:gridCol w:w="982"/>
        <w:gridCol w:w="1208"/>
        <w:gridCol w:w="698"/>
        <w:gridCol w:w="543"/>
        <w:gridCol w:w="471"/>
        <w:gridCol w:w="3529"/>
        <w:gridCol w:w="1217"/>
      </w:tblGrid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49" w:hRule="atLeast"/>
        </w:trPr>
        <w:tc>
          <w:tcPr>
            <w:tcW w:w="35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序号</w:t>
            </w:r>
          </w:p>
        </w:tc>
        <w:tc>
          <w:tcPr>
            <w:tcW w:w="98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岗位名称</w:t>
            </w:r>
          </w:p>
        </w:tc>
        <w:tc>
          <w:tcPr>
            <w:tcW w:w="12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岗位描述</w:t>
            </w:r>
          </w:p>
        </w:tc>
        <w:tc>
          <w:tcPr>
            <w:tcW w:w="69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学历</w:t>
            </w:r>
          </w:p>
        </w:tc>
        <w:tc>
          <w:tcPr>
            <w:tcW w:w="5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学位</w:t>
            </w:r>
          </w:p>
        </w:tc>
        <w:tc>
          <w:tcPr>
            <w:tcW w:w="47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计划</w:t>
            </w:r>
          </w:p>
        </w:tc>
        <w:tc>
          <w:tcPr>
            <w:tcW w:w="35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专业要求（专业设置按大类）</w:t>
            </w:r>
          </w:p>
        </w:tc>
        <w:tc>
          <w:tcPr>
            <w:tcW w:w="12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93" w:hRule="atLeast"/>
        </w:trPr>
        <w:tc>
          <w:tcPr>
            <w:tcW w:w="35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98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黑色冶金技术一体化教师</w:t>
            </w:r>
          </w:p>
        </w:tc>
        <w:tc>
          <w:tcPr>
            <w:tcW w:w="12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从事黑色冶金技术专业教学</w:t>
            </w:r>
          </w:p>
        </w:tc>
        <w:tc>
          <w:tcPr>
            <w:tcW w:w="69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本科及以上</w:t>
            </w:r>
          </w:p>
        </w:tc>
        <w:tc>
          <w:tcPr>
            <w:tcW w:w="5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学士及以上</w:t>
            </w:r>
            <w:bookmarkStart w:id="0" w:name="_GoBack"/>
            <w:bookmarkEnd w:id="0"/>
          </w:p>
        </w:tc>
        <w:tc>
          <w:tcPr>
            <w:tcW w:w="47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35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以本科学历应聘的：材料科学与工程、冶金工程、金属材料工程、无机非金属材料工程；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以研究生学历应聘的：冶金工程、材料科学与工程</w:t>
            </w:r>
          </w:p>
        </w:tc>
        <w:tc>
          <w:tcPr>
            <w:tcW w:w="12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93" w:hRule="atLeast"/>
        </w:trPr>
        <w:tc>
          <w:tcPr>
            <w:tcW w:w="35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98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机械制造与自动化一体化教师A</w:t>
            </w:r>
          </w:p>
        </w:tc>
        <w:tc>
          <w:tcPr>
            <w:tcW w:w="12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从事机械制造及其自动化专业教学</w:t>
            </w:r>
          </w:p>
        </w:tc>
        <w:tc>
          <w:tcPr>
            <w:tcW w:w="69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本科及以上</w:t>
            </w:r>
          </w:p>
        </w:tc>
        <w:tc>
          <w:tcPr>
            <w:tcW w:w="5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学士及以上</w:t>
            </w:r>
          </w:p>
        </w:tc>
        <w:tc>
          <w:tcPr>
            <w:tcW w:w="47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35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以本科学历应聘的：力学类、机械类、电气类、自动化、材料类；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以研究生学历应聘的：工学、机械工程、光学工程、电气工程、材料科学与工程</w:t>
            </w:r>
          </w:p>
        </w:tc>
        <w:tc>
          <w:tcPr>
            <w:tcW w:w="12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93" w:hRule="atLeast"/>
        </w:trPr>
        <w:tc>
          <w:tcPr>
            <w:tcW w:w="35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98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机电一体化技术一体化教师A</w:t>
            </w:r>
          </w:p>
        </w:tc>
        <w:tc>
          <w:tcPr>
            <w:tcW w:w="12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从事机电一体化专业教学</w:t>
            </w:r>
          </w:p>
        </w:tc>
        <w:tc>
          <w:tcPr>
            <w:tcW w:w="69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本科及以上</w:t>
            </w:r>
          </w:p>
        </w:tc>
        <w:tc>
          <w:tcPr>
            <w:tcW w:w="5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学士及以上</w:t>
            </w:r>
          </w:p>
        </w:tc>
        <w:tc>
          <w:tcPr>
            <w:tcW w:w="47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35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以本科学历应聘的：力学类、机械类、电气类、自动化、材料类；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以研究生学历应聘的：工学、机械工程、光学工程、电气工程、材料科学与工程</w:t>
            </w:r>
          </w:p>
        </w:tc>
        <w:tc>
          <w:tcPr>
            <w:tcW w:w="12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93" w:hRule="atLeast"/>
        </w:trPr>
        <w:tc>
          <w:tcPr>
            <w:tcW w:w="35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98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汽车检测与维修技术一体化教师A</w:t>
            </w:r>
          </w:p>
        </w:tc>
        <w:tc>
          <w:tcPr>
            <w:tcW w:w="12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从事汽车检测与维修专业教学</w:t>
            </w:r>
          </w:p>
        </w:tc>
        <w:tc>
          <w:tcPr>
            <w:tcW w:w="69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本科及以上</w:t>
            </w:r>
          </w:p>
        </w:tc>
        <w:tc>
          <w:tcPr>
            <w:tcW w:w="5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学士及以上</w:t>
            </w:r>
          </w:p>
        </w:tc>
        <w:tc>
          <w:tcPr>
            <w:tcW w:w="47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35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以本科学历应聘的：交通运输类、机械类；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以研究生学历应聘的：交通运输工程、机械工程</w:t>
            </w:r>
          </w:p>
        </w:tc>
        <w:tc>
          <w:tcPr>
            <w:tcW w:w="12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71" w:hRule="atLeast"/>
        </w:trPr>
        <w:tc>
          <w:tcPr>
            <w:tcW w:w="35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98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建筑工程技术一体化教师A</w:t>
            </w:r>
          </w:p>
        </w:tc>
        <w:tc>
          <w:tcPr>
            <w:tcW w:w="12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从事建筑工程技术专业教学</w:t>
            </w:r>
          </w:p>
        </w:tc>
        <w:tc>
          <w:tcPr>
            <w:tcW w:w="69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本科及以上</w:t>
            </w:r>
          </w:p>
        </w:tc>
        <w:tc>
          <w:tcPr>
            <w:tcW w:w="5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学士及以上</w:t>
            </w:r>
          </w:p>
        </w:tc>
        <w:tc>
          <w:tcPr>
            <w:tcW w:w="47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35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以本科学历应聘的：土木类、建筑类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以研究生学历应聘的：建筑学、土木工程</w:t>
            </w:r>
          </w:p>
        </w:tc>
        <w:tc>
          <w:tcPr>
            <w:tcW w:w="12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71" w:hRule="atLeast"/>
        </w:trPr>
        <w:tc>
          <w:tcPr>
            <w:tcW w:w="35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98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计算机应用技术一体化教师A</w:t>
            </w:r>
          </w:p>
        </w:tc>
        <w:tc>
          <w:tcPr>
            <w:tcW w:w="12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从事物计算机应用技术专业教学</w:t>
            </w:r>
          </w:p>
        </w:tc>
        <w:tc>
          <w:tcPr>
            <w:tcW w:w="69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本科及以上</w:t>
            </w:r>
          </w:p>
        </w:tc>
        <w:tc>
          <w:tcPr>
            <w:tcW w:w="5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学士及以上</w:t>
            </w:r>
          </w:p>
        </w:tc>
        <w:tc>
          <w:tcPr>
            <w:tcW w:w="47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35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以本科学历应聘的：计算机类；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以研究生学历应聘的：计算机科学与技术</w:t>
            </w:r>
          </w:p>
        </w:tc>
        <w:tc>
          <w:tcPr>
            <w:tcW w:w="12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71" w:hRule="atLeast"/>
        </w:trPr>
        <w:tc>
          <w:tcPr>
            <w:tcW w:w="35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98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会计一体化教师A</w:t>
            </w:r>
          </w:p>
        </w:tc>
        <w:tc>
          <w:tcPr>
            <w:tcW w:w="12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从事会计专业教学</w:t>
            </w:r>
          </w:p>
        </w:tc>
        <w:tc>
          <w:tcPr>
            <w:tcW w:w="69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本科及以上</w:t>
            </w:r>
          </w:p>
        </w:tc>
        <w:tc>
          <w:tcPr>
            <w:tcW w:w="5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学士及以上</w:t>
            </w:r>
          </w:p>
        </w:tc>
        <w:tc>
          <w:tcPr>
            <w:tcW w:w="47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35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以本科学历应聘的：工商管理类、金融学类；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以研究生学历应聘的：工商管理、应用经济学</w:t>
            </w:r>
          </w:p>
        </w:tc>
        <w:tc>
          <w:tcPr>
            <w:tcW w:w="12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71" w:hRule="atLeast"/>
        </w:trPr>
        <w:tc>
          <w:tcPr>
            <w:tcW w:w="35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98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英语教师</w:t>
            </w:r>
          </w:p>
        </w:tc>
        <w:tc>
          <w:tcPr>
            <w:tcW w:w="12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从事学院英语学科规划与建设、英语教学</w:t>
            </w:r>
          </w:p>
        </w:tc>
        <w:tc>
          <w:tcPr>
            <w:tcW w:w="69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研究生及以上</w:t>
            </w:r>
          </w:p>
        </w:tc>
        <w:tc>
          <w:tcPr>
            <w:tcW w:w="5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硕士及以上</w:t>
            </w:r>
          </w:p>
        </w:tc>
        <w:tc>
          <w:tcPr>
            <w:tcW w:w="47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35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外国语言文学</w:t>
            </w:r>
          </w:p>
        </w:tc>
        <w:tc>
          <w:tcPr>
            <w:tcW w:w="12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英语专业八级证书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15" w:hRule="atLeast"/>
        </w:trPr>
        <w:tc>
          <w:tcPr>
            <w:tcW w:w="35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9</w:t>
            </w:r>
          </w:p>
        </w:tc>
        <w:tc>
          <w:tcPr>
            <w:tcW w:w="98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体育教师</w:t>
            </w:r>
          </w:p>
        </w:tc>
        <w:tc>
          <w:tcPr>
            <w:tcW w:w="12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从事学院体育规划与建设、体育教学</w:t>
            </w:r>
          </w:p>
        </w:tc>
        <w:tc>
          <w:tcPr>
            <w:tcW w:w="69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研究生及以上</w:t>
            </w:r>
          </w:p>
        </w:tc>
        <w:tc>
          <w:tcPr>
            <w:tcW w:w="5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硕士及以上</w:t>
            </w:r>
          </w:p>
        </w:tc>
        <w:tc>
          <w:tcPr>
            <w:tcW w:w="47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35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体育学</w:t>
            </w:r>
          </w:p>
        </w:tc>
        <w:tc>
          <w:tcPr>
            <w:tcW w:w="12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具有国家二级及以上教练资格证书（田径、篮球、乒乓球、排球等项目）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8" w:hRule="atLeast"/>
        </w:trPr>
        <w:tc>
          <w:tcPr>
            <w:tcW w:w="35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98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思想政治教育教师</w:t>
            </w:r>
          </w:p>
        </w:tc>
        <w:tc>
          <w:tcPr>
            <w:tcW w:w="12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从事学院思想政治教育规划与建设、思想政治教育教学</w:t>
            </w:r>
          </w:p>
        </w:tc>
        <w:tc>
          <w:tcPr>
            <w:tcW w:w="69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研究生及以上</w:t>
            </w:r>
          </w:p>
        </w:tc>
        <w:tc>
          <w:tcPr>
            <w:tcW w:w="5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硕士及以上</w:t>
            </w:r>
          </w:p>
        </w:tc>
        <w:tc>
          <w:tcPr>
            <w:tcW w:w="47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35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政治学、马克思主义理论、哲学</w:t>
            </w:r>
          </w:p>
        </w:tc>
        <w:tc>
          <w:tcPr>
            <w:tcW w:w="121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/>
        <w:rPr>
          <w:rFonts w:hint="eastAsia" w:ascii="微软雅黑" w:hAnsi="微软雅黑" w:eastAsia="微软雅黑" w:cs="微软雅黑"/>
          <w:sz w:val="22"/>
          <w:szCs w:val="2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/>
        <w:rPr>
          <w:rFonts w:hint="eastAsia" w:ascii="微软雅黑" w:hAnsi="微软雅黑" w:eastAsia="微软雅黑" w:cs="微软雅黑"/>
          <w:sz w:val="22"/>
          <w:szCs w:val="2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/>
        <w:jc w:val="center"/>
        <w:rPr>
          <w:rFonts w:hint="eastAsia" w:ascii="微软雅黑" w:hAnsi="微软雅黑" w:eastAsia="微软雅黑" w:cs="微软雅黑"/>
          <w:sz w:val="22"/>
          <w:szCs w:val="22"/>
        </w:rPr>
      </w:pPr>
      <w:r>
        <w:rPr>
          <w:rFonts w:hint="eastAsia" w:ascii="微软雅黑" w:hAnsi="微软雅黑" w:eastAsia="微软雅黑" w:cs="微软雅黑"/>
          <w:sz w:val="30"/>
          <w:szCs w:val="30"/>
          <w:bdr w:val="none" w:color="auto" w:sz="0" w:space="0"/>
        </w:rPr>
        <w:t>临沂理工职业学院（筹）招聘急需紧缺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/>
        <w:jc w:val="center"/>
        <w:rPr>
          <w:rFonts w:hint="eastAsia" w:ascii="微软雅黑" w:hAnsi="微软雅黑" w:eastAsia="微软雅黑" w:cs="微软雅黑"/>
          <w:sz w:val="22"/>
          <w:szCs w:val="22"/>
        </w:rPr>
      </w:pPr>
      <w:r>
        <w:rPr>
          <w:rFonts w:hint="eastAsia" w:ascii="微软雅黑" w:hAnsi="微软雅黑" w:eastAsia="微软雅黑" w:cs="微软雅黑"/>
          <w:sz w:val="30"/>
          <w:szCs w:val="30"/>
          <w:bdr w:val="none" w:color="auto" w:sz="0" w:space="0"/>
        </w:rPr>
        <w:t>中级专业技术职务资格的职称专业教师信息汇总表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/>
        <w:rPr>
          <w:rFonts w:hint="eastAsia" w:ascii="微软雅黑" w:hAnsi="微软雅黑" w:eastAsia="微软雅黑" w:cs="微软雅黑"/>
          <w:sz w:val="22"/>
          <w:szCs w:val="22"/>
        </w:rPr>
      </w:pPr>
    </w:p>
    <w:tbl>
      <w:tblPr>
        <w:tblW w:w="7080" w:type="dxa"/>
        <w:tblInd w:w="0" w:type="dxa"/>
        <w:tblBorders>
          <w:top w:val="single" w:color="ADD9C0" w:sz="6" w:space="0"/>
          <w:left w:val="single" w:color="ADD9C0" w:sz="6" w:space="0"/>
          <w:bottom w:val="single" w:color="ADD9C0" w:sz="6" w:space="0"/>
          <w:right w:val="single" w:color="ADD9C0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21"/>
        <w:gridCol w:w="1131"/>
        <w:gridCol w:w="1235"/>
        <w:gridCol w:w="722"/>
        <w:gridCol w:w="632"/>
        <w:gridCol w:w="515"/>
        <w:gridCol w:w="1950"/>
        <w:gridCol w:w="574"/>
      </w:tblGrid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1" w:hRule="atLeast"/>
        </w:trPr>
        <w:tc>
          <w:tcPr>
            <w:tcW w:w="32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序号</w:t>
            </w:r>
          </w:p>
        </w:tc>
        <w:tc>
          <w:tcPr>
            <w:tcW w:w="11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岗位名称</w:t>
            </w:r>
          </w:p>
        </w:tc>
        <w:tc>
          <w:tcPr>
            <w:tcW w:w="12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岗位描述</w:t>
            </w:r>
          </w:p>
        </w:tc>
        <w:tc>
          <w:tcPr>
            <w:tcW w:w="72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学历</w:t>
            </w:r>
          </w:p>
        </w:tc>
        <w:tc>
          <w:tcPr>
            <w:tcW w:w="6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学位</w:t>
            </w:r>
          </w:p>
        </w:tc>
        <w:tc>
          <w:tcPr>
            <w:tcW w:w="5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招聘计划</w:t>
            </w:r>
          </w:p>
        </w:tc>
        <w:tc>
          <w:tcPr>
            <w:tcW w:w="19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专业要求（按专业大类设置）</w:t>
            </w:r>
          </w:p>
        </w:tc>
        <w:tc>
          <w:tcPr>
            <w:tcW w:w="57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1" w:hRule="atLeast"/>
        </w:trPr>
        <w:tc>
          <w:tcPr>
            <w:tcW w:w="32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1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机械制造与自动化一体化教师B</w:t>
            </w:r>
          </w:p>
        </w:tc>
        <w:tc>
          <w:tcPr>
            <w:tcW w:w="12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从事机械制造及其自动化专业教学</w:t>
            </w:r>
          </w:p>
        </w:tc>
        <w:tc>
          <w:tcPr>
            <w:tcW w:w="72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研究生及以上</w:t>
            </w:r>
          </w:p>
        </w:tc>
        <w:tc>
          <w:tcPr>
            <w:tcW w:w="6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硕士及以上</w:t>
            </w:r>
          </w:p>
        </w:tc>
        <w:tc>
          <w:tcPr>
            <w:tcW w:w="5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9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工学、机械工程、光学工程、电气工程、材料科学与工程</w:t>
            </w:r>
          </w:p>
        </w:tc>
        <w:tc>
          <w:tcPr>
            <w:tcW w:w="57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1" w:hRule="atLeast"/>
        </w:trPr>
        <w:tc>
          <w:tcPr>
            <w:tcW w:w="32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1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机电一体化技术一体化教师B</w:t>
            </w:r>
          </w:p>
        </w:tc>
        <w:tc>
          <w:tcPr>
            <w:tcW w:w="12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从事机电一体化专业教学</w:t>
            </w:r>
          </w:p>
        </w:tc>
        <w:tc>
          <w:tcPr>
            <w:tcW w:w="72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研究生及以上</w:t>
            </w:r>
          </w:p>
        </w:tc>
        <w:tc>
          <w:tcPr>
            <w:tcW w:w="6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硕士及以上</w:t>
            </w:r>
          </w:p>
        </w:tc>
        <w:tc>
          <w:tcPr>
            <w:tcW w:w="5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9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工学、机械工程、光学工程、电气工程、材料科学与工程</w:t>
            </w:r>
          </w:p>
        </w:tc>
        <w:tc>
          <w:tcPr>
            <w:tcW w:w="57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87" w:hRule="atLeast"/>
        </w:trPr>
        <w:tc>
          <w:tcPr>
            <w:tcW w:w="32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1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汽车检测与维修技术一体化教师B</w:t>
            </w:r>
          </w:p>
        </w:tc>
        <w:tc>
          <w:tcPr>
            <w:tcW w:w="12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从事汽车检测与维修专业教学</w:t>
            </w:r>
          </w:p>
        </w:tc>
        <w:tc>
          <w:tcPr>
            <w:tcW w:w="72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研究生及以上</w:t>
            </w:r>
          </w:p>
        </w:tc>
        <w:tc>
          <w:tcPr>
            <w:tcW w:w="6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硕士及以上</w:t>
            </w:r>
          </w:p>
        </w:tc>
        <w:tc>
          <w:tcPr>
            <w:tcW w:w="5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9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交通运输工程、机械工程</w:t>
            </w:r>
          </w:p>
        </w:tc>
        <w:tc>
          <w:tcPr>
            <w:tcW w:w="57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1" w:hRule="atLeast"/>
        </w:trPr>
        <w:tc>
          <w:tcPr>
            <w:tcW w:w="32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11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建筑工程技术一体化教师B</w:t>
            </w:r>
          </w:p>
        </w:tc>
        <w:tc>
          <w:tcPr>
            <w:tcW w:w="12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从事建筑工程技术专业教学</w:t>
            </w:r>
          </w:p>
        </w:tc>
        <w:tc>
          <w:tcPr>
            <w:tcW w:w="72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研究生及以上</w:t>
            </w:r>
          </w:p>
        </w:tc>
        <w:tc>
          <w:tcPr>
            <w:tcW w:w="6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硕士及以上</w:t>
            </w:r>
          </w:p>
        </w:tc>
        <w:tc>
          <w:tcPr>
            <w:tcW w:w="5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9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建筑学、土木工程</w:t>
            </w:r>
          </w:p>
        </w:tc>
        <w:tc>
          <w:tcPr>
            <w:tcW w:w="57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1" w:hRule="atLeast"/>
        </w:trPr>
        <w:tc>
          <w:tcPr>
            <w:tcW w:w="32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11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计算机应用技术一体化教师B</w:t>
            </w:r>
          </w:p>
        </w:tc>
        <w:tc>
          <w:tcPr>
            <w:tcW w:w="12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从事计算机应用技术专业教学</w:t>
            </w:r>
          </w:p>
        </w:tc>
        <w:tc>
          <w:tcPr>
            <w:tcW w:w="72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研究生及以上</w:t>
            </w:r>
          </w:p>
        </w:tc>
        <w:tc>
          <w:tcPr>
            <w:tcW w:w="6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硕士及以上</w:t>
            </w:r>
          </w:p>
        </w:tc>
        <w:tc>
          <w:tcPr>
            <w:tcW w:w="5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9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  <w:tc>
          <w:tcPr>
            <w:tcW w:w="57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06" w:hRule="atLeast"/>
        </w:trPr>
        <w:tc>
          <w:tcPr>
            <w:tcW w:w="32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113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会计一体化教师B</w:t>
            </w:r>
          </w:p>
        </w:tc>
        <w:tc>
          <w:tcPr>
            <w:tcW w:w="12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从事会计专业教学</w:t>
            </w:r>
          </w:p>
        </w:tc>
        <w:tc>
          <w:tcPr>
            <w:tcW w:w="72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研究生及以上</w:t>
            </w:r>
          </w:p>
        </w:tc>
        <w:tc>
          <w:tcPr>
            <w:tcW w:w="63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硕士及以上</w:t>
            </w:r>
          </w:p>
        </w:tc>
        <w:tc>
          <w:tcPr>
            <w:tcW w:w="5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9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A6A6A"/>
                <w:spacing w:val="0"/>
                <w:sz w:val="22"/>
                <w:szCs w:val="22"/>
                <w:bdr w:val="none" w:color="auto" w:sz="0" w:space="0"/>
              </w:rPr>
              <w:t>工商管理、应用经济学</w:t>
            </w:r>
            <w:r>
              <w:rPr>
                <w:rFonts w:ascii="宋体" w:hAnsi="宋体" w:eastAsia="宋体" w:cs="宋体"/>
                <w:sz w:val="24"/>
                <w:szCs w:val="24"/>
              </w:rPr>
              <w:br w:type="textWrapping"/>
            </w:r>
          </w:p>
        </w:tc>
        <w:tc>
          <w:tcPr>
            <w:tcW w:w="57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p>
      <w:pPr>
        <w:spacing w:line="560" w:lineRule="exact"/>
        <w:jc w:val="center"/>
        <w:rPr>
          <w:rFonts w:ascii="Times New Roman" w:hAnsi="Times New Roman" w:eastAsia="方正小标宋简体"/>
          <w:sz w:val="36"/>
          <w:szCs w:val="36"/>
        </w:rPr>
      </w:pPr>
      <w:r>
        <w:rPr>
          <w:rFonts w:hint="eastAsia" w:ascii="Times New Roman" w:hAnsi="Times New Roman" w:eastAsia="方正小标宋简体"/>
          <w:sz w:val="36"/>
          <w:szCs w:val="36"/>
        </w:rPr>
        <w:t>临沂理工职业学院（筹）公开招聘报名登记表</w:t>
      </w:r>
    </w:p>
    <w:p>
      <w:pPr>
        <w:spacing w:line="560" w:lineRule="exact"/>
        <w:jc w:val="left"/>
        <w:rPr>
          <w:rFonts w:ascii="Times New Roman" w:hAnsi="Times New Roman"/>
          <w:sz w:val="24"/>
          <w:szCs w:val="24"/>
        </w:rPr>
      </w:pPr>
      <w:r>
        <w:rPr>
          <w:rFonts w:hint="eastAsia" w:ascii="仿宋" w:hAnsi="仿宋" w:eastAsia="仿宋" w:cs="仿宋"/>
          <w:sz w:val="28"/>
          <w:szCs w:val="28"/>
        </w:rPr>
        <w:t>应聘岗位：</w:t>
      </w:r>
      <w:r>
        <w:rPr>
          <w:rFonts w:ascii="仿宋" w:hAnsi="仿宋" w:eastAsia="仿宋" w:cs="仿宋"/>
          <w:sz w:val="28"/>
          <w:szCs w:val="28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</w:p>
    <w:tbl>
      <w:tblPr>
        <w:tblStyle w:val="4"/>
        <w:tblW w:w="9700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7"/>
        <w:gridCol w:w="454"/>
        <w:gridCol w:w="745"/>
        <w:gridCol w:w="722"/>
        <w:gridCol w:w="775"/>
        <w:gridCol w:w="687"/>
        <w:gridCol w:w="1180"/>
        <w:gridCol w:w="2236"/>
        <w:gridCol w:w="201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1341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ind w:right="-223"/>
              <w:jc w:val="center"/>
              <w:rPr>
                <w:rFonts w:ascii="仿宋" w:hAnsi="仿宋" w:eastAsia="仿宋" w:cs="仿宋"/>
                <w:spacing w:val="-24"/>
                <w:w w:val="9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</w:t>
            </w:r>
            <w:r>
              <w:rPr>
                <w:rFonts w:ascii="仿宋" w:hAnsi="仿宋" w:eastAsia="仿宋" w:cs="仿宋"/>
                <w:sz w:val="24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</w:rPr>
              <w:t>名</w:t>
            </w:r>
          </w:p>
        </w:tc>
        <w:tc>
          <w:tcPr>
            <w:tcW w:w="1467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75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ind w:right="-108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687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80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籍贯</w:t>
            </w:r>
          </w:p>
        </w:tc>
        <w:tc>
          <w:tcPr>
            <w:tcW w:w="2236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14" w:type="dxa"/>
            <w:vMerge w:val="restart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一寸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彩色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1341" w:type="dxa"/>
            <w:gridSpan w:val="2"/>
            <w:noWrap w:val="0"/>
            <w:vAlign w:val="center"/>
          </w:tcPr>
          <w:p>
            <w:pPr>
              <w:ind w:right="-223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146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75" w:type="dxa"/>
            <w:noWrap w:val="0"/>
            <w:vAlign w:val="center"/>
          </w:tcPr>
          <w:p>
            <w:pPr>
              <w:ind w:right="-108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民族</w:t>
            </w:r>
          </w:p>
        </w:tc>
        <w:tc>
          <w:tcPr>
            <w:tcW w:w="68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8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pacing w:val="-4"/>
                <w:sz w:val="24"/>
              </w:rPr>
              <w:t>移动电话</w:t>
            </w:r>
          </w:p>
        </w:tc>
        <w:tc>
          <w:tcPr>
            <w:tcW w:w="223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1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34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</w:t>
            </w:r>
          </w:p>
        </w:tc>
        <w:tc>
          <w:tcPr>
            <w:tcW w:w="2929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8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E-mail</w:t>
            </w:r>
          </w:p>
        </w:tc>
        <w:tc>
          <w:tcPr>
            <w:tcW w:w="223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1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34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家庭住址</w:t>
            </w:r>
          </w:p>
        </w:tc>
        <w:tc>
          <w:tcPr>
            <w:tcW w:w="6345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1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7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教育背景</w:t>
            </w:r>
          </w:p>
        </w:tc>
        <w:tc>
          <w:tcPr>
            <w:tcW w:w="1199" w:type="dxa"/>
            <w:gridSpan w:val="2"/>
            <w:noWrap w:val="0"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起止年月</w:t>
            </w:r>
          </w:p>
        </w:tc>
        <w:tc>
          <w:tcPr>
            <w:tcW w:w="722" w:type="dxa"/>
            <w:noWrap w:val="0"/>
            <w:vAlign w:val="center"/>
          </w:tcPr>
          <w:p>
            <w:pPr>
              <w:spacing w:before="40"/>
              <w:ind w:left="316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642" w:type="dxa"/>
            <w:gridSpan w:val="3"/>
            <w:noWrap w:val="0"/>
            <w:vAlign w:val="center"/>
          </w:tcPr>
          <w:p>
            <w:pPr>
              <w:spacing w:before="40"/>
              <w:ind w:left="316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36" w:type="dxa"/>
            <w:noWrap w:val="0"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所学专业</w:t>
            </w:r>
          </w:p>
        </w:tc>
        <w:tc>
          <w:tcPr>
            <w:tcW w:w="2014" w:type="dxa"/>
            <w:noWrap w:val="0"/>
            <w:vAlign w:val="center"/>
          </w:tcPr>
          <w:p>
            <w:pPr>
              <w:spacing w:before="40" w:line="2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887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99" w:type="dxa"/>
            <w:gridSpan w:val="2"/>
            <w:noWrap w:val="0"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22" w:type="dxa"/>
            <w:noWrap w:val="0"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642" w:type="dxa"/>
            <w:gridSpan w:val="3"/>
            <w:noWrap w:val="0"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36" w:type="dxa"/>
            <w:noWrap w:val="0"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14" w:type="dxa"/>
            <w:noWrap w:val="0"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7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99" w:type="dxa"/>
            <w:gridSpan w:val="2"/>
            <w:noWrap w:val="0"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22" w:type="dxa"/>
            <w:noWrap w:val="0"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642" w:type="dxa"/>
            <w:gridSpan w:val="3"/>
            <w:noWrap w:val="0"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36" w:type="dxa"/>
            <w:noWrap w:val="0"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14" w:type="dxa"/>
            <w:noWrap w:val="0"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7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工作经历</w:t>
            </w:r>
          </w:p>
        </w:tc>
        <w:tc>
          <w:tcPr>
            <w:tcW w:w="1199" w:type="dxa"/>
            <w:gridSpan w:val="2"/>
            <w:noWrap w:val="0"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起止年月</w:t>
            </w:r>
          </w:p>
        </w:tc>
        <w:tc>
          <w:tcPr>
            <w:tcW w:w="3364" w:type="dxa"/>
            <w:gridSpan w:val="4"/>
            <w:noWrap w:val="0"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工作单位</w:t>
            </w:r>
          </w:p>
        </w:tc>
        <w:tc>
          <w:tcPr>
            <w:tcW w:w="2236" w:type="dxa"/>
            <w:noWrap w:val="0"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职称（职务）</w:t>
            </w:r>
          </w:p>
        </w:tc>
        <w:tc>
          <w:tcPr>
            <w:tcW w:w="2014" w:type="dxa"/>
            <w:noWrap w:val="0"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聘任时间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887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99" w:type="dxa"/>
            <w:gridSpan w:val="2"/>
            <w:noWrap w:val="0"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364" w:type="dxa"/>
            <w:gridSpan w:val="4"/>
            <w:noWrap w:val="0"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36" w:type="dxa"/>
            <w:noWrap w:val="0"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14" w:type="dxa"/>
            <w:noWrap w:val="0"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887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99" w:type="dxa"/>
            <w:gridSpan w:val="2"/>
            <w:noWrap w:val="0"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364" w:type="dxa"/>
            <w:gridSpan w:val="4"/>
            <w:noWrap w:val="0"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36" w:type="dxa"/>
            <w:noWrap w:val="0"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14" w:type="dxa"/>
            <w:noWrap w:val="0"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887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99" w:type="dxa"/>
            <w:gridSpan w:val="2"/>
            <w:noWrap w:val="0"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364" w:type="dxa"/>
            <w:gridSpan w:val="4"/>
            <w:noWrap w:val="0"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36" w:type="dxa"/>
            <w:noWrap w:val="0"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14" w:type="dxa"/>
            <w:noWrap w:val="0"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7" w:hRule="atLeast"/>
          <w:jc w:val="center"/>
        </w:trPr>
        <w:tc>
          <w:tcPr>
            <w:tcW w:w="88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教育教学成果及奖励</w:t>
            </w:r>
          </w:p>
        </w:tc>
        <w:tc>
          <w:tcPr>
            <w:tcW w:w="8813" w:type="dxa"/>
            <w:gridSpan w:val="8"/>
            <w:noWrap w:val="0"/>
            <w:vAlign w:val="center"/>
          </w:tcPr>
          <w:p>
            <w:pPr>
              <w:ind w:left="720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  <w:jc w:val="center"/>
        </w:trPr>
        <w:tc>
          <w:tcPr>
            <w:tcW w:w="887" w:type="dxa"/>
            <w:noWrap w:val="0"/>
            <w:vAlign w:val="center"/>
          </w:tcPr>
          <w:p>
            <w:pPr>
              <w:spacing w:before="4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家庭成员情况</w:t>
            </w:r>
          </w:p>
        </w:tc>
        <w:tc>
          <w:tcPr>
            <w:tcW w:w="8813" w:type="dxa"/>
            <w:gridSpan w:val="8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0" w:hRule="atLeast"/>
          <w:jc w:val="center"/>
        </w:trPr>
        <w:tc>
          <w:tcPr>
            <w:tcW w:w="9700" w:type="dxa"/>
            <w:gridSpan w:val="9"/>
            <w:noWrap w:val="0"/>
            <w:vAlign w:val="center"/>
          </w:tcPr>
          <w:p>
            <w:pPr>
              <w:spacing w:line="400" w:lineRule="exact"/>
              <w:ind w:firstLine="560" w:firstLineChars="200"/>
              <w:rPr>
                <w:rFonts w:ascii="楷体" w:hAnsi="楷体" w:eastAsia="楷体" w:cs="楷体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Cs/>
                <w:sz w:val="28"/>
                <w:szCs w:val="28"/>
              </w:rPr>
              <w:t>郑重承诺：本人所提供的个人信息、证明资料、证书证件等真实、准确。对因提供有关信息证件不实或违反有关纪律规定所造成的后果，本人自愿承担相关责任。</w:t>
            </w:r>
          </w:p>
          <w:p>
            <w:pPr>
              <w:spacing w:line="400" w:lineRule="exact"/>
              <w:ind w:firstLine="3360" w:firstLineChars="120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bCs/>
                <w:sz w:val="28"/>
                <w:szCs w:val="28"/>
              </w:rPr>
              <w:t>应聘人员签名：</w:t>
            </w:r>
            <w:r>
              <w:rPr>
                <w:rFonts w:ascii="楷体" w:hAnsi="楷体" w:eastAsia="楷体" w:cs="楷体"/>
                <w:bCs/>
                <w:sz w:val="28"/>
                <w:szCs w:val="28"/>
              </w:rPr>
              <w:t xml:space="preserve">                </w:t>
            </w:r>
            <w:r>
              <w:rPr>
                <w:rFonts w:hint="eastAsia" w:ascii="楷体" w:hAnsi="楷体" w:eastAsia="楷体" w:cs="楷体"/>
                <w:bCs/>
                <w:sz w:val="28"/>
                <w:szCs w:val="28"/>
              </w:rPr>
              <w:t>年</w:t>
            </w:r>
            <w:r>
              <w:rPr>
                <w:rFonts w:ascii="楷体" w:hAnsi="楷体" w:eastAsia="楷体" w:cs="楷体"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楷体" w:hAnsi="楷体" w:eastAsia="楷体" w:cs="楷体"/>
                <w:bCs/>
                <w:sz w:val="28"/>
                <w:szCs w:val="28"/>
              </w:rPr>
              <w:t>月</w:t>
            </w:r>
            <w:r>
              <w:rPr>
                <w:rFonts w:ascii="楷体" w:hAnsi="楷体" w:eastAsia="楷体" w:cs="楷体"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楷体" w:hAnsi="楷体" w:eastAsia="楷体" w:cs="楷体"/>
                <w:bCs/>
                <w:sz w:val="28"/>
                <w:szCs w:val="28"/>
              </w:rPr>
              <w:t>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432C6A"/>
    <w:rsid w:val="23432C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2019-02-14T03:35:00Z</dcterms:created>
  <dc:creator>娜娜1413443272</dc:creator>
  <cp:lastModifiedBy>娜娜1413443272</cp:lastModifiedBy>
  <dcterms:modified xsi:type="dcterms:W3CDTF">2019-02-14T03:36:45Z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