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4081" w:type="dxa"/>
        <w:tblInd w:w="93" w:type="dxa"/>
        <w:shd w:val="clear" w:color="auto" w:fill="FFFFFF"/>
        <w:tblLayout w:type="fixed"/>
        <w:tblCellMar>
          <w:top w:w="0" w:type="dxa"/>
          <w:left w:w="0" w:type="dxa"/>
          <w:bottom w:w="0" w:type="dxa"/>
          <w:right w:w="0" w:type="dxa"/>
        </w:tblCellMar>
      </w:tblPr>
      <w:tblGrid>
        <w:gridCol w:w="707"/>
        <w:gridCol w:w="707"/>
        <w:gridCol w:w="708"/>
        <w:gridCol w:w="708"/>
        <w:gridCol w:w="708"/>
        <w:gridCol w:w="708"/>
        <w:gridCol w:w="7479"/>
        <w:gridCol w:w="1786"/>
        <w:gridCol w:w="349"/>
        <w:gridCol w:w="219"/>
        <w:gridCol w:w="2"/>
      </w:tblGrid>
      <w:tr>
        <w:tblPrEx>
          <w:shd w:val="clear" w:color="auto" w:fill="FFFFFF"/>
          <w:tblLayout w:type="fixed"/>
          <w:tblCellMar>
            <w:top w:w="0" w:type="dxa"/>
            <w:left w:w="0" w:type="dxa"/>
            <w:bottom w:w="0" w:type="dxa"/>
            <w:right w:w="0" w:type="dxa"/>
          </w:tblCellMar>
        </w:tblPrEx>
        <w:trPr>
          <w:trHeight w:val="660" w:hRule="atLeast"/>
        </w:trPr>
        <w:tc>
          <w:tcPr>
            <w:tcW w:w="13860" w:type="dxa"/>
            <w:gridSpan w:val="9"/>
            <w:tcBorders>
              <w:top w:val="single" w:color="D9EAAC" w:sz="6" w:space="0"/>
              <w:left w:val="single" w:color="D9EAAC" w:sz="6" w:space="0"/>
              <w:bottom w:val="single" w:color="D9EAAC" w:sz="6" w:space="0"/>
              <w:right w:val="single" w:color="D9EAAC" w:sz="6"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2019年苏州市职业大学高层次人才招聘岗位需求简介表</w:t>
            </w:r>
          </w:p>
        </w:tc>
        <w:tc>
          <w:tcPr>
            <w:tcW w:w="221" w:type="dxa"/>
            <w:gridSpan w:val="2"/>
            <w:tcBorders>
              <w:top w:val="single" w:color="D9EAAC" w:sz="6" w:space="0"/>
              <w:left w:val="single" w:color="D9EAAC" w:sz="6" w:space="0"/>
              <w:bottom w:val="single" w:color="D9EAAC" w:sz="6" w:space="0"/>
              <w:right w:val="single" w:color="D9EAAC" w:sz="6"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rFonts w:hint="eastAsia" w:ascii="宋体" w:hAnsi="宋体" w:eastAsia="宋体" w:cs="宋体"/>
                <w:b/>
                <w:i w:val="0"/>
                <w:caps w:val="0"/>
                <w:color w:val="000000"/>
                <w:spacing w:val="0"/>
                <w:kern w:val="0"/>
                <w:sz w:val="24"/>
                <w:szCs w:val="24"/>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序号</w:t>
            </w:r>
          </w:p>
        </w:tc>
        <w:tc>
          <w:tcPr>
            <w:tcW w:w="70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岗位名称</w:t>
            </w:r>
          </w:p>
        </w:tc>
        <w:tc>
          <w:tcPr>
            <w:tcW w:w="7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岗位简介</w:t>
            </w:r>
          </w:p>
        </w:tc>
        <w:tc>
          <w:tcPr>
            <w:tcW w:w="7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招聘人数</w:t>
            </w:r>
          </w:p>
        </w:tc>
        <w:tc>
          <w:tcPr>
            <w:tcW w:w="7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学历</w:t>
            </w:r>
          </w:p>
        </w:tc>
        <w:tc>
          <w:tcPr>
            <w:tcW w:w="7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专业</w:t>
            </w:r>
          </w:p>
        </w:tc>
        <w:tc>
          <w:tcPr>
            <w:tcW w:w="747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其他条件</w:t>
            </w:r>
          </w:p>
        </w:tc>
        <w:tc>
          <w:tcPr>
            <w:tcW w:w="178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i w:val="0"/>
                <w:caps w:val="0"/>
                <w:color w:val="000000"/>
                <w:spacing w:val="0"/>
                <w:kern w:val="0"/>
                <w:sz w:val="24"/>
                <w:szCs w:val="24"/>
                <w:bdr w:val="none" w:color="auto" w:sz="0" w:space="0"/>
                <w:lang w:val="en-US" w:eastAsia="zh-CN" w:bidi="ar"/>
              </w:rPr>
              <w:t>咨询电话</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思政教师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社会政治类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0512-66507876</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杨老师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6"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工业机器人教师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承担机电一体化专业</w:t>
            </w:r>
            <w:r>
              <w:rPr>
                <w:rFonts w:hint="eastAsia" w:ascii="宋体" w:hAnsi="宋体" w:eastAsia="宋体" w:cs="宋体"/>
                <w:b w:val="0"/>
                <w:i w:val="0"/>
                <w:caps w:val="0"/>
                <w:color w:val="333333"/>
                <w:spacing w:val="0"/>
                <w:kern w:val="0"/>
                <w:sz w:val="18"/>
                <w:szCs w:val="18"/>
                <w:bdr w:val="none" w:color="auto" w:sz="0" w:space="0"/>
                <w:lang w:val="en-US" w:eastAsia="zh-CN" w:bidi="ar"/>
              </w:rPr>
              <w:t>PLC</w:t>
            </w:r>
            <w:r>
              <w:rPr>
                <w:rFonts w:hint="eastAsia" w:ascii="宋体" w:hAnsi="宋体" w:eastAsia="宋体" w:cs="宋体"/>
                <w:b w:val="0"/>
                <w:i w:val="0"/>
                <w:caps w:val="0"/>
                <w:color w:val="333333"/>
                <w:spacing w:val="0"/>
                <w:kern w:val="0"/>
                <w:sz w:val="24"/>
                <w:szCs w:val="24"/>
                <w:bdr w:val="none" w:color="auto" w:sz="0" w:space="0"/>
                <w:lang w:val="en-US" w:eastAsia="zh-CN" w:bidi="ar"/>
              </w:rPr>
              <w:t>、电机控制、工业机器人等专业课程教学与科研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机械工程类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0512-66875610</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陆老师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72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3</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汽车教师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承担汽车技术、汽车检测维修专业教学与科研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机械工程类、交通工程类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4</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软件技术教师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软件技术专业教学与科研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计算机（大类）类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0512-66503531</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李老师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5</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大数据教师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大数据专业教学与科研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计算机（大类）类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6</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人工智能教师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人工智能专业教学与科研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计算机（大类）类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675"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7</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旅游管理教师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旅游管理专业教学与科研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工商管理类、人文地理学、自然地理学</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本科阶段为旅游管理或酒店管理专业</w:t>
            </w:r>
          </w:p>
        </w:tc>
        <w:tc>
          <w:tcPr>
            <w:tcW w:w="178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0512-66507870</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马老师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8</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学前教育教师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学前教育专业教学与科研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教育类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本科阶段为学前教育（学）专业</w:t>
            </w: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73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9</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网络新闻传播教师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网络新闻传播专业教学与科研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中文文秘类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具有副高职称的年龄可放宽至</w:t>
            </w:r>
            <w:r>
              <w:rPr>
                <w:rFonts w:hint="eastAsia" w:ascii="宋体" w:hAnsi="宋体" w:eastAsia="宋体" w:cs="宋体"/>
                <w:b w:val="0"/>
                <w:i w:val="0"/>
                <w:caps w:val="0"/>
                <w:color w:val="000000"/>
                <w:spacing w:val="0"/>
                <w:kern w:val="0"/>
                <w:sz w:val="18"/>
                <w:szCs w:val="18"/>
                <w:bdr w:val="none" w:color="auto" w:sz="0" w:space="0"/>
                <w:lang w:val="en-US" w:eastAsia="zh-CN" w:bidi="ar"/>
              </w:rPr>
              <w:t>50</w:t>
            </w:r>
            <w:r>
              <w:rPr>
                <w:rFonts w:hint="eastAsia" w:ascii="宋体" w:hAnsi="宋体" w:eastAsia="宋体" w:cs="宋体"/>
                <w:b w:val="0"/>
                <w:i w:val="0"/>
                <w:caps w:val="0"/>
                <w:color w:val="000000"/>
                <w:spacing w:val="0"/>
                <w:kern w:val="0"/>
                <w:sz w:val="24"/>
                <w:szCs w:val="24"/>
                <w:bdr w:val="none" w:color="auto" w:sz="0" w:space="0"/>
                <w:lang w:val="en-US" w:eastAsia="zh-CN" w:bidi="ar"/>
              </w:rPr>
              <w:t>周岁</w:t>
            </w: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10</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会展教师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会展专业教学与科研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工商管理类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本科阶段为会展经济与管理或工商管理或项目管理或商务策划管理专业</w:t>
            </w: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11</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财会教师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财会专业教学与科研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财务财会类、经济类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0512-66507380</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吴老师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72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12</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商贸课程教师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商务英语专业外贸及商务教学与科研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经济类、商务贸易类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具有副教授职称的学历可为硕士研究生，非英语专业的要求大学英语六级</w:t>
            </w:r>
          </w:p>
        </w:tc>
        <w:tc>
          <w:tcPr>
            <w:tcW w:w="178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0512-66501169</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吴老师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65"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13</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外语教师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外国语言文学类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具有副教授职称的学历可为硕士研究生，具有教授职称的学历可为本科</w:t>
            </w: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75"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14</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电子商务专任教师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工商管理类、国际贸易类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本科阶段为电子商务及相关专业</w:t>
            </w:r>
          </w:p>
        </w:tc>
        <w:tc>
          <w:tcPr>
            <w:tcW w:w="178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0512-66507387</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孟老师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48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15</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人力资源管理教师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公共管理类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具有副高职称学历可为硕士研究生</w:t>
            </w: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16</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体育教师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体育科研、体育教学、运动训练</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体育及相关专业</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具有相应学位，具有体育专项特长，具有副高职称的学历可为硕士研究生，具有正高职称的学历可为本科并获得相应学位</w:t>
            </w: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0512-66503526</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王老师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72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17</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数学教师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应用数学及相关专业</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具有教授职称，作为第一主持人，承担过国家基金项目</w:t>
            </w:r>
          </w:p>
        </w:tc>
        <w:tc>
          <w:tcPr>
            <w:tcW w:w="17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0512-66503384陈老师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18</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艺术设计教师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主要从事艺术设计教学与科研</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硕士研究生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艺术学、美术学、设计艺术学、设计学及相关专业</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具有教授职称，年龄可放宽至</w:t>
            </w:r>
            <w:r>
              <w:rPr>
                <w:rFonts w:hint="eastAsia" w:ascii="宋体" w:hAnsi="宋体" w:eastAsia="宋体" w:cs="宋体"/>
                <w:b w:val="0"/>
                <w:i w:val="0"/>
                <w:caps w:val="0"/>
                <w:color w:val="333333"/>
                <w:spacing w:val="0"/>
                <w:kern w:val="0"/>
                <w:sz w:val="18"/>
                <w:szCs w:val="18"/>
                <w:bdr w:val="none" w:color="auto" w:sz="0" w:space="0"/>
                <w:lang w:val="en-US" w:eastAsia="zh-CN" w:bidi="ar"/>
              </w:rPr>
              <w:t>50</w:t>
            </w:r>
            <w:r>
              <w:rPr>
                <w:rFonts w:hint="eastAsia" w:ascii="宋体" w:hAnsi="宋体" w:eastAsia="宋体" w:cs="宋体"/>
                <w:b w:val="0"/>
                <w:i w:val="0"/>
                <w:caps w:val="0"/>
                <w:color w:val="333333"/>
                <w:spacing w:val="0"/>
                <w:kern w:val="0"/>
                <w:sz w:val="24"/>
                <w:szCs w:val="24"/>
                <w:bdr w:val="none" w:color="auto" w:sz="0" w:space="0"/>
                <w:lang w:val="en-US" w:eastAsia="zh-CN" w:bidi="ar"/>
              </w:rPr>
              <w:t>岁周岁</w:t>
            </w:r>
          </w:p>
        </w:tc>
        <w:tc>
          <w:tcPr>
            <w:tcW w:w="17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0512-66507563</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胡老师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75"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19</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智能产品开发专业教师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从事智能产品开发、人工智能应用技术相关教学及科研工作</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2</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机电控制类、计算机（软件）类、电子信息类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本科及硕士研究生阶段为电子信息类或机电控制类或计算机（软件）类专业</w:t>
            </w:r>
          </w:p>
        </w:tc>
        <w:tc>
          <w:tcPr>
            <w:tcW w:w="178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0512-66503391</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张老师</w:t>
            </w: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20</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工业网络技术专业教师</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从事电子信息、通信类、工业互联网相关教学及科研工作</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2</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机电控制类、电子信息类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本科阶段为电子信息类或计算机（大类）类专业；大学英语六级；工业互联网技术研究方向优先考虑</w:t>
            </w:r>
          </w:p>
        </w:tc>
        <w:tc>
          <w:tcPr>
            <w:tcW w:w="178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34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t> </w:t>
            </w:r>
          </w:p>
        </w:tc>
        <w:tc>
          <w:tcPr>
            <w:tcW w:w="21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rFonts w:hint="eastAsia" w:ascii="微软雅黑" w:hAnsi="微软雅黑" w:eastAsia="微软雅黑" w:cs="微软雅黑"/>
                <w:b w:val="0"/>
                <w:i w:val="0"/>
                <w:caps w:val="0"/>
                <w:color w:val="333333"/>
                <w:spacing w:val="0"/>
                <w:kern w:val="0"/>
                <w:sz w:val="18"/>
                <w:szCs w:val="18"/>
                <w:bdr w:val="none" w:color="auto" w:sz="0" w:space="0"/>
                <w:lang w:val="en-US" w:eastAsia="zh-CN" w:bidi="ar"/>
              </w:rPr>
            </w:pPr>
          </w:p>
        </w:tc>
      </w:tr>
      <w:tr>
        <w:tblPrEx>
          <w:tblLayout w:type="fixed"/>
          <w:tblCellMar>
            <w:top w:w="0" w:type="dxa"/>
            <w:left w:w="0" w:type="dxa"/>
            <w:bottom w:w="0" w:type="dxa"/>
            <w:right w:w="0" w:type="dxa"/>
          </w:tblCellMar>
        </w:tblPrEx>
        <w:trPr>
          <w:gridAfter w:val="1"/>
          <w:wAfter w:w="2" w:type="dxa"/>
          <w:trHeight w:val="960" w:hRule="atLeast"/>
        </w:trPr>
        <w:tc>
          <w:tcPr>
            <w:tcW w:w="70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21</w:t>
            </w:r>
          </w:p>
        </w:tc>
        <w:tc>
          <w:tcPr>
            <w:tcW w:w="70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学术期刊中心编辑</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从事学报文字编辑</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1</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博士研究生</w:t>
            </w:r>
          </w:p>
        </w:tc>
        <w:tc>
          <w:tcPr>
            <w:tcW w:w="70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left"/>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计算机（大类）类、机电控制类、基础理学类</w:t>
            </w:r>
          </w:p>
        </w:tc>
        <w:tc>
          <w:tcPr>
            <w:tcW w:w="747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000000"/>
                <w:spacing w:val="0"/>
                <w:sz w:val="21"/>
                <w:szCs w:val="21"/>
              </w:rPr>
            </w:pPr>
          </w:p>
        </w:tc>
        <w:tc>
          <w:tcPr>
            <w:tcW w:w="17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center"/>
              <w:rPr>
                <w:color w:val="333333"/>
                <w:sz w:val="18"/>
                <w:szCs w:val="18"/>
              </w:rPr>
            </w:pPr>
            <w:r>
              <w:rPr>
                <w:rFonts w:hint="eastAsia" w:ascii="宋体" w:hAnsi="宋体" w:eastAsia="宋体" w:cs="宋体"/>
                <w:b w:val="0"/>
                <w:i w:val="0"/>
                <w:caps w:val="0"/>
                <w:color w:val="000000"/>
                <w:spacing w:val="0"/>
                <w:kern w:val="0"/>
                <w:sz w:val="24"/>
                <w:szCs w:val="24"/>
                <w:bdr w:val="none" w:color="auto" w:sz="0" w:space="0"/>
                <w:lang w:val="en-US" w:eastAsia="zh-CN" w:bidi="ar"/>
              </w:rPr>
              <w:t>0512-66503561</w:t>
            </w:r>
            <w:r>
              <w:rPr>
                <w:rFonts w:hint="eastAsia" w:ascii="宋体" w:hAnsi="宋体" w:eastAsia="宋体" w:cs="宋体"/>
                <w:b w:val="0"/>
                <w:i w:val="0"/>
                <w:caps w:val="0"/>
                <w:color w:val="000000"/>
                <w:spacing w:val="0"/>
                <w:kern w:val="0"/>
                <w:sz w:val="24"/>
                <w:szCs w:val="24"/>
                <w:bdr w:val="none" w:color="auto" w:sz="0" w:space="0"/>
                <w:lang w:val="en-US" w:eastAsia="zh-CN" w:bidi="ar"/>
              </w:rPr>
              <w:br w:type="textWrapping"/>
            </w:r>
            <w:r>
              <w:rPr>
                <w:rFonts w:hint="eastAsia" w:ascii="宋体" w:hAnsi="宋体" w:eastAsia="宋体" w:cs="宋体"/>
                <w:b w:val="0"/>
                <w:i w:val="0"/>
                <w:caps w:val="0"/>
                <w:color w:val="000000"/>
                <w:spacing w:val="0"/>
                <w:kern w:val="0"/>
                <w:sz w:val="24"/>
                <w:szCs w:val="24"/>
                <w:bdr w:val="none" w:color="auto" w:sz="0" w:space="0"/>
                <w:lang w:val="en-US" w:eastAsia="zh-CN" w:bidi="ar"/>
              </w:rPr>
              <w:t>李老师</w:t>
            </w:r>
          </w:p>
        </w:tc>
        <w:tc>
          <w:tcPr>
            <w:tcW w:w="349" w:type="dxa"/>
            <w:shd w:val="clear" w:color="auto" w:fill="FFFFFF"/>
            <w:vAlign w:val="center"/>
          </w:tcPr>
          <w:p>
            <w:pPr>
              <w:rPr>
                <w:rFonts w:hint="eastAsia" w:ascii="微软雅黑" w:hAnsi="微软雅黑" w:eastAsia="微软雅黑" w:cs="微软雅黑"/>
                <w:b w:val="0"/>
                <w:i w:val="0"/>
                <w:caps w:val="0"/>
                <w:color w:val="000000"/>
                <w:spacing w:val="0"/>
                <w:sz w:val="21"/>
                <w:szCs w:val="21"/>
              </w:rPr>
            </w:pPr>
          </w:p>
        </w:tc>
        <w:tc>
          <w:tcPr>
            <w:tcW w:w="219" w:type="dxa"/>
            <w:shd w:val="clear" w:color="auto" w:fill="FFFFFF"/>
            <w:vAlign w:val="center"/>
          </w:tcPr>
          <w:p>
            <w:pPr>
              <w:rPr>
                <w:rFonts w:hint="eastAsia" w:ascii="微软雅黑" w:hAnsi="微软雅黑" w:eastAsia="微软雅黑" w:cs="微软雅黑"/>
                <w:b w:val="0"/>
                <w:i w:val="0"/>
                <w:caps w:val="0"/>
                <w:color w:val="000000"/>
                <w:spacing w:val="0"/>
                <w:sz w:val="21"/>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E52D7"/>
    <w:rsid w:val="7A9E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2019-04-22T05:00:00Z</dcterms:created>
  <dc:creator>Yan</dc:creator>
  <cp:lastModifiedBy>Yan</cp:lastModifiedBy>
  <dcterms:modified xsi:type="dcterms:W3CDTF">2019-04-22T05:00:57Z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