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  <w:bdr w:val="none" w:color="auto" w:sz="0" w:space="0"/>
          <w:shd w:val="clear" w:fill="F9F9F9"/>
        </w:rPr>
        <w:t>文昌学校</w:t>
      </w:r>
      <w:bookmarkStart w:id="0" w:name="_GoBack"/>
      <w:bookmarkEnd w:id="0"/>
      <w:r>
        <w:rPr>
          <w:rFonts w:hint="eastAsia" w:ascii="宋体" w:hAnsi="宋体" w:eastAsia="宋体" w:cs="宋体"/>
          <w:b/>
          <w:sz w:val="18"/>
          <w:szCs w:val="18"/>
          <w:bdr w:val="none" w:color="auto" w:sz="0" w:space="0"/>
          <w:shd w:val="clear" w:fill="F9F9F9"/>
        </w:rPr>
        <w:t>招聘岗位（14名）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  <w:bdr w:val="none" w:color="auto" w:sz="0" w:space="0"/>
          <w:shd w:val="clear" w:fill="F9F9F9"/>
        </w:rPr>
        <w:drawing>
          <wp:inline distT="0" distB="0" distL="114300" distR="114300">
            <wp:extent cx="3390900" cy="2362200"/>
            <wp:effectExtent l="0" t="0" r="635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ind w:left="0" w:firstLine="420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  <w:bdr w:val="none" w:color="auto" w:sz="0" w:space="0"/>
          <w:shd w:val="clear" w:fill="F9F9F9"/>
        </w:rPr>
        <w:t>备注：</w:t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ind w:left="0" w:firstLine="420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9F9F9"/>
        </w:rPr>
        <w:t>1. 专职美术教师要求素描、速写、色彩基础强。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ind w:left="0" w:firstLine="420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9F9F9"/>
        </w:rPr>
        <w:t>2. 科学教师需理工科（物理、计算机等），中学科学教师需研究生及以上学历，熟悉现代信息技术、有智能机器人辅导经验者优先。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ind w:left="0" w:firstLine="420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9F9F9"/>
        </w:rPr>
        <w:t>3. 心理教师需研究生及以上学历，有心理咨询经验者优先。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61275"/>
    <w:rsid w:val="7F261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2019-05-14T01:24:00Z</dcterms:created>
  <dc:creator>ASUS</dc:creator>
  <cp:lastModifiedBy>ASUS</cp:lastModifiedBy>
  <dcterms:modified xsi:type="dcterms:W3CDTF">2019-05-14T01:24:42Z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