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top"/>
          </w:tcPr>
          <w:tbl>
            <w:tblPr>
              <w:tblW w:w="16095" w:type="dxa"/>
              <w:jc w:val="center"/>
              <w:tblInd w:w="-390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432"/>
              <w:gridCol w:w="704"/>
              <w:gridCol w:w="632"/>
              <w:gridCol w:w="546"/>
              <w:gridCol w:w="461"/>
              <w:gridCol w:w="575"/>
              <w:gridCol w:w="632"/>
              <w:gridCol w:w="661"/>
              <w:gridCol w:w="604"/>
              <w:gridCol w:w="604"/>
              <w:gridCol w:w="650"/>
              <w:gridCol w:w="2376"/>
              <w:gridCol w:w="632"/>
              <w:gridCol w:w="3454"/>
              <w:gridCol w:w="690"/>
              <w:gridCol w:w="1652"/>
              <w:gridCol w:w="7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16095" w:type="dxa"/>
                  <w:gridSpan w:val="17"/>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2019年</w:t>
                  </w:r>
                  <w:bookmarkStart w:id="0" w:name="_GoBack"/>
                  <w:r>
                    <w:rPr>
                      <w:rStyle w:val="5"/>
                      <w:sz w:val="28"/>
                      <w:szCs w:val="28"/>
                      <w:bdr w:val="none" w:color="auto" w:sz="0" w:space="0"/>
                    </w:rPr>
                    <w:t>临沂市农业学校公开招聘教师计划</w:t>
                  </w:r>
                  <w:bookmarkEnd w:id="0"/>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230"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序号</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招聘单位</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主管部门</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单位层级</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岗位类别</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专业类别</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岗位名称</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岗位描述</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招聘计划</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学历要求</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学位要求</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专业要求</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招聘对象</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其他资格条件</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笔试科目</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咨询电话</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5"/>
                      <w:sz w:val="28"/>
                      <w:szCs w:val="2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516"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语文教师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从事语文教学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以本科学历应聘的：汉语言文学、汉语言；以研究生学历应聘的：中国现当代文学、汉语言文字学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1、限国家计划内全日制普通高等院校毕业生。2、以本科学历应聘的须具有高中及以上语文教师资格证书。</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语文学科知识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急需紧缺岗位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96"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数学教师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从事数学教学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以本科学历应聘的：数学与应用数学；以研究生学历应聘的：基础数学、应用数学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1、限国家计划内全日制普通高等院校毕业生。2、以本科学历应聘的须具有高中及以上数学教师资格证书。</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数学学科知识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急需紧缺岗位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486"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英语教师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从事英语教学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以本科学历应聘的：英语；以研究生学历应聘的：英语语言文学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1、限国家计划内全日制普通高等院校毕业生。2、以本科学历应聘的须具有高中及以上英语教师资格证书。</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英语学科知识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急需紧缺岗位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591"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自动化教师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从事自动化教学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以本科学历应聘的：自动化、电气工程及其自动化；以研究生学历应聘的：机械制造及其自动化</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限国家计划内全日制普通高等院校毕业生。</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41"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5</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学前教育教师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从事学前教育教学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以本科学历应聘的：学前教育、小学教育；以研究生学历应聘的：学前教育学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281"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6</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美术教师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从事美术教学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以本科学历应聘的：摄影、广播电视编导、绘画、艺术设计、艺术设计学、美术学；以研究生学历应聘的：美术学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限国家计划内全日制普通高等院校毕业生。</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美术学科知识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701"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7</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音乐教师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从事音乐教学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以本科学历应聘的：音乐学、音乐表演；以研究生学历应聘的：音乐学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限国家计划内全日制普通高等院校毕业生。</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音乐学科知识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996"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8</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会计电算化教师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从事会计电算化教学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以本科及以上学历应聘的：学士及以上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以专科学历应聘的：会计电算化、会计、财务管理；以本科学历应聘的：会计学、财务管理；以研究生学历应聘的：金融学、会计学</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以专科学历应聘的须2015年以来，在“会计信息化”赛项中，获得省教育厅牵头组织的职业院校技能大赛或省人社厅牵头组织的“技能兴鲁”职业技能大赛一类赛项省一等奖，或教育部牵头组织的职业院校技能大赛（盖“全国职业院校技能大赛组织委员会”章）或人社部牵头组织的中国技能大赛一类赛项国家二等奖及以上，或获得相应的中等职业学校教师资格证书。3、以专科学历应聘的须具有三年以上从事本岗位相关工作经历。</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295"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9</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汽修教师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从事汽修专业教学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以本科及以上学历应聘的：学士及以上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以专科学历应聘的：汽车制造与装配技术、汽车检测与维修技术；以本科学历应聘的：车辆工程、汽车服务工程；以研究生学历应聘的：车辆工程</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以专科学历应聘的须2015年以来，在“车身修复（钣金）或车身涂装（涂漆）”赛项中，获得省教育厅牵头组织的职业院校技能大赛或省人社厅牵头组织的“技能兴鲁”职业技能大赛一类赛项省一等奖，或教育部牵头组织的职业院校技能大赛（盖“全国职业院校技能大赛组织委员会”章）或人社部牵头组织的中国技能大赛一类赛项国家二等奖及以上，或获得相应的中等职业学校教师资格证书。3、以专科学历应聘的须具有三年以上从事本岗位相关工作经历。</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595"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10</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计算机教师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从事计算机教学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专科及以上</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以本科及以上学历应聘的：学士及以上</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以专科学历应聘的：计算机网络技术、网络技术、计算机应用技术；以本科学历应聘的：网络工程；以研究生学历应聘的：计算机应用技术</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1、限国家计划内全日制普通高等院校毕业生。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以专科学历应聘的须2015年以来，在网络搭建与应用赛项中，获得省教育厅牵头组织的职业院校技能大赛或省人社厅牵头组织的“技能兴鲁”职业技能大赛一类赛项省一等奖，或教育部牵头组织的职业院校技能大赛（盖“全国职业院校技能大赛组织委员会”章）或人社部牵头组织的中国技能大赛一类赛项国家二等奖及以上，或获得相应的中等职业学校教师资格证书。3、以专科学历应聘的须具有三年以上从事本岗位相关工作经历。</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66" w:hRule="atLeast"/>
                <w:jc w:val="center"/>
              </w:trPr>
              <w:tc>
                <w:tcPr>
                  <w:tcW w:w="4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11</w:t>
                  </w:r>
                </w:p>
              </w:tc>
              <w:tc>
                <w:tcPr>
                  <w:tcW w:w="7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临沂市农业学校</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莒南县教育和体育局</w:t>
                  </w:r>
                </w:p>
              </w:tc>
              <w:tc>
                <w:tcPr>
                  <w:tcW w:w="54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县直</w:t>
                  </w:r>
                </w:p>
              </w:tc>
              <w:tc>
                <w:tcPr>
                  <w:tcW w:w="4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5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职业教育类</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焊接技术教师</w:t>
                  </w:r>
                </w:p>
              </w:tc>
              <w:tc>
                <w:tcPr>
                  <w:tcW w:w="6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从事焊接技术教学</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6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237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不限</w:t>
                  </w:r>
                </w:p>
              </w:tc>
              <w:tc>
                <w:tcPr>
                  <w:tcW w:w="63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技能大赛获奖选手</w:t>
                  </w:r>
                </w:p>
              </w:tc>
              <w:tc>
                <w:tcPr>
                  <w:tcW w:w="3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2015年以来，在焊接技术赛项中获得省教育厅牵头组织的职业院校技能大赛或省人社厅牵头组织的“技能兴鲁”职业技能大赛一类赛项省一等奖，或教育部牵头组织的职业院校技能大赛（盖“全国职业院校技能大赛组织委员会”章）或人社部牵头组织的中国技能大赛一类赛项国家二等奖及以上。</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岗位相关专业知识</w:t>
                  </w:r>
                </w:p>
              </w:tc>
              <w:tc>
                <w:tcPr>
                  <w:tcW w:w="165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15762031062</w:t>
                  </w:r>
                </w:p>
              </w:tc>
              <w:tc>
                <w:tcPr>
                  <w:tcW w:w="7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sz w:val="28"/>
                      <w:szCs w:val="28"/>
                      <w:bdr w:val="none" w:color="auto" w:sz="0" w:space="0"/>
                    </w:rPr>
                    <w:t>急需紧缺岗位</w:t>
                  </w:r>
                </w:p>
              </w:tc>
            </w:tr>
          </w:tbl>
          <w:p>
            <w:pPr>
              <w:spacing w:before="0" w:beforeAutospacing="0" w:after="0" w:afterAutospacing="0" w:line="504" w:lineRule="atLeast"/>
              <w:ind w:left="0" w:right="0" w:firstLine="420"/>
              <w:rPr>
                <w:rFonts w:ascii="微软雅黑" w:hAnsi="微软雅黑" w:eastAsia="微软雅黑" w:cs="微软雅黑"/>
                <w:i w:val="0"/>
                <w:caps w:val="0"/>
                <w:color w:val="666666"/>
                <w:spacing w:val="0"/>
                <w:sz w:val="21"/>
                <w:szCs w:val="21"/>
              </w:rPr>
            </w:pPr>
          </w:p>
        </w:tc>
      </w:tr>
    </w:tbl>
    <w:p>
      <w:pPr>
        <w:rPr>
          <w:vanish/>
          <w:sz w:val="24"/>
          <w:szCs w:val="24"/>
        </w:rPr>
      </w:pPr>
    </w:p>
    <w:tbl>
      <w:tblPr>
        <w:tblW w:w="7475" w:type="dxa"/>
        <w:jc w:val="center"/>
        <w:tblInd w:w="415" w:type="dxa"/>
        <w:shd w:val="clear" w:color="auto" w:fill="FFFFFF"/>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jc w:val="center"/>
        </w:trPr>
        <w:tc>
          <w:tcPr>
            <w:tcW w:w="7475" w:type="dxa"/>
            <w:shd w:val="clear" w:color="auto" w:fill="FFFFFF"/>
            <w:vAlign w:val="center"/>
          </w:tcPr>
          <w:p>
            <w:pPr>
              <w:keepNext w:val="0"/>
              <w:keepLines w:val="0"/>
              <w:widowControl/>
              <w:suppressLineNumbers w:val="0"/>
              <w:spacing w:before="0" w:beforeAutospacing="0" w:after="0" w:afterAutospacing="0"/>
              <w:ind w:left="0" w:right="0" w:firstLine="0"/>
              <w:jc w:val="righ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【打印文章】  【关闭窗口】</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215FE"/>
    <w:rsid w:val="6452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2019-06-13T02:36:00Z</dcterms:created>
  <dc:creator>石果</dc:creator>
  <cp:lastModifiedBy>石果</cp:lastModifiedBy>
  <dcterms:modified xsi:type="dcterms:W3CDTF">2019-06-13T02:36:35Z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