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附件</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北岸开发区</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2020年</w:t>
      </w:r>
      <w:r>
        <w:rPr>
          <w:rFonts w:hint="eastAsia" w:ascii="微软雅黑" w:hAnsi="微软雅黑" w:eastAsia="微软雅黑" w:cs="微软雅黑"/>
          <w:i w:val="0"/>
          <w:caps w:val="0"/>
          <w:color w:val="000000"/>
          <w:spacing w:val="-11"/>
          <w:kern w:val="0"/>
          <w:sz w:val="21"/>
          <w:szCs w:val="21"/>
          <w:bdr w:val="none" w:color="auto" w:sz="0" w:space="0"/>
          <w:shd w:val="clear" w:fill="FFFFFF"/>
          <w:lang w:val="en-US" w:eastAsia="zh-CN" w:bidi="ar"/>
        </w:rPr>
        <w:t>公开招聘</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新任教师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4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岗位设置一览表</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bl>
      <w:tblPr>
        <w:tblW w:w="4998" w:type="pct"/>
        <w:jc w:val="right"/>
        <w:shd w:val="clear"/>
        <w:tblLayout w:type="autofit"/>
        <w:tblCellMar>
          <w:top w:w="0" w:type="dxa"/>
          <w:left w:w="0" w:type="dxa"/>
          <w:bottom w:w="0" w:type="dxa"/>
          <w:right w:w="0" w:type="dxa"/>
        </w:tblCellMar>
      </w:tblPr>
      <w:tblGrid>
        <w:gridCol w:w="806"/>
        <w:gridCol w:w="1571"/>
        <w:gridCol w:w="782"/>
        <w:gridCol w:w="5360"/>
      </w:tblGrid>
      <w:tr>
        <w:tblPrEx>
          <w:shd w:val="clear"/>
          <w:tblCellMar>
            <w:top w:w="0" w:type="dxa"/>
            <w:left w:w="0" w:type="dxa"/>
            <w:bottom w:w="0" w:type="dxa"/>
            <w:right w:w="0" w:type="dxa"/>
          </w:tblCellMar>
        </w:tblPrEx>
        <w:trPr>
          <w:trHeight w:val="1091" w:hRule="atLeast"/>
          <w:jc w:val="right"/>
        </w:trPr>
        <w:tc>
          <w:tcPr>
            <w:tcW w:w="473" w:type="pc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bdr w:val="none" w:color="auto" w:sz="0" w:space="0"/>
                <w:lang w:val="en-US" w:eastAsia="zh-CN" w:bidi="ar"/>
              </w:rPr>
              <w:t>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bdr w:val="none" w:color="auto" w:sz="0" w:space="0"/>
                <w:lang w:val="en-US" w:eastAsia="zh-CN" w:bidi="ar"/>
              </w:rPr>
              <w:t>类别</w:t>
            </w:r>
          </w:p>
        </w:tc>
        <w:tc>
          <w:tcPr>
            <w:tcW w:w="922"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bdr w:val="none" w:color="auto" w:sz="0" w:space="0"/>
                <w:lang w:val="en-US" w:eastAsia="zh-CN" w:bidi="ar"/>
              </w:rPr>
              <w:t>学科名称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bdr w:val="none" w:color="auto" w:sz="0" w:space="0"/>
                <w:lang w:val="en-US" w:eastAsia="zh-CN" w:bidi="ar"/>
              </w:rPr>
              <w:t>(招聘岗位)</w:t>
            </w:r>
          </w:p>
        </w:tc>
        <w:tc>
          <w:tcPr>
            <w:tcW w:w="459"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bdr w:val="none" w:color="auto" w:sz="0" w:space="0"/>
                <w:lang w:val="en-US" w:eastAsia="zh-CN" w:bidi="ar"/>
              </w:rPr>
              <w:t>招考人数</w:t>
            </w:r>
          </w:p>
        </w:tc>
        <w:tc>
          <w:tcPr>
            <w:tcW w:w="3145"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b/>
                <w:kern w:val="0"/>
                <w:sz w:val="21"/>
                <w:szCs w:val="21"/>
                <w:bdr w:val="none" w:color="auto" w:sz="0" w:space="0"/>
                <w:lang w:val="en-US" w:eastAsia="zh-CN" w:bidi="ar"/>
              </w:rPr>
              <w:t>具    体    岗    位</w:t>
            </w:r>
          </w:p>
        </w:tc>
      </w:tr>
      <w:tr>
        <w:tblPrEx>
          <w:tblCellMar>
            <w:top w:w="0" w:type="dxa"/>
            <w:left w:w="0" w:type="dxa"/>
            <w:bottom w:w="0" w:type="dxa"/>
            <w:right w:w="0" w:type="dxa"/>
          </w:tblCellMar>
        </w:tblPrEx>
        <w:trPr>
          <w:trHeight w:val="838" w:hRule="atLeast"/>
          <w:jc w:val="right"/>
        </w:trPr>
        <w:tc>
          <w:tcPr>
            <w:tcW w:w="473"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高中</w:t>
            </w:r>
          </w:p>
        </w:tc>
        <w:tc>
          <w:tcPr>
            <w:tcW w:w="92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数学教师</w:t>
            </w:r>
          </w:p>
        </w:tc>
        <w:tc>
          <w:tcPr>
            <w:tcW w:w="459"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314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莆田第十三中学2人。</w:t>
            </w:r>
          </w:p>
        </w:tc>
      </w:tr>
      <w:tr>
        <w:tblPrEx>
          <w:tblCellMar>
            <w:top w:w="0" w:type="dxa"/>
            <w:left w:w="0" w:type="dxa"/>
            <w:bottom w:w="0" w:type="dxa"/>
            <w:right w:w="0" w:type="dxa"/>
          </w:tblCellMar>
        </w:tblPrEx>
        <w:trPr>
          <w:trHeight w:val="849" w:hRule="atLeast"/>
          <w:jc w:val="right"/>
        </w:trPr>
        <w:tc>
          <w:tcPr>
            <w:tcW w:w="473"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初中</w:t>
            </w:r>
          </w:p>
        </w:tc>
        <w:tc>
          <w:tcPr>
            <w:tcW w:w="92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数学教师</w:t>
            </w:r>
          </w:p>
        </w:tc>
        <w:tc>
          <w:tcPr>
            <w:tcW w:w="459"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314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东埔初级中学2人。</w:t>
            </w:r>
          </w:p>
        </w:tc>
      </w:tr>
      <w:tr>
        <w:tblPrEx>
          <w:tblCellMar>
            <w:top w:w="0" w:type="dxa"/>
            <w:left w:w="0" w:type="dxa"/>
            <w:bottom w:w="0" w:type="dxa"/>
            <w:right w:w="0" w:type="dxa"/>
          </w:tblCellMar>
        </w:tblPrEx>
        <w:trPr>
          <w:trHeight w:val="6563" w:hRule="atLeast"/>
          <w:jc w:val="right"/>
        </w:trPr>
        <w:tc>
          <w:tcPr>
            <w:tcW w:w="473"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幼</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儿</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园</w:t>
            </w:r>
          </w:p>
        </w:tc>
        <w:tc>
          <w:tcPr>
            <w:tcW w:w="922"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幼儿园教师</w:t>
            </w:r>
          </w:p>
        </w:tc>
        <w:tc>
          <w:tcPr>
            <w:tcW w:w="459"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6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25</w:t>
            </w:r>
          </w:p>
        </w:tc>
        <w:tc>
          <w:tcPr>
            <w:tcW w:w="3145"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区实验小学附设幼儿园1人，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山亭镇中心幼儿园2人、山亭湖山幼儿园1人、山亭中心附设园10人（其中：西埔小学1人、第二中心小学3人、西沙小学1人、妈祖小学4人、东仙小学1人），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忠门镇中心幼儿园1人、北江新城幼儿园3人，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忠门中心小学附设园3人（其中：后坑小学1人、沁头小学1人、王厝小学1人），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6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东埔镇中心幼儿园1人、东埔梯吴文华幼儿园1人、东埔中心小学附设园2人（其中：塔林小学1人、度下小学1人）。</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62" w:afterAutospacing="0" w:line="4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北岸开发区</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2020年公开招聘新任教师聘 用 考 察 表</w:t>
      </w:r>
    </w:p>
    <w:tbl>
      <w:tblPr>
        <w:tblW w:w="4998"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16"/>
        <w:gridCol w:w="1709"/>
        <w:gridCol w:w="1314"/>
        <w:gridCol w:w="1058"/>
        <w:gridCol w:w="1316"/>
        <w:gridCol w:w="17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姓    名</w:t>
            </w:r>
          </w:p>
        </w:tc>
        <w:tc>
          <w:tcPr>
            <w:tcW w:w="1003"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1"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性    别</w:t>
            </w:r>
          </w:p>
        </w:tc>
        <w:tc>
          <w:tcPr>
            <w:tcW w:w="620"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2"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籍    贯</w:t>
            </w:r>
          </w:p>
        </w:tc>
        <w:tc>
          <w:tcPr>
            <w:tcW w:w="1000" w:type="pct"/>
            <w:tcBorders>
              <w:top w:val="single" w:color="auto" w:sz="12"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出生年月</w:t>
            </w:r>
          </w:p>
        </w:tc>
        <w:tc>
          <w:tcPr>
            <w:tcW w:w="1003"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政治面貌</w:t>
            </w:r>
          </w:p>
        </w:tc>
        <w:tc>
          <w:tcPr>
            <w:tcW w:w="620"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最高学历</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36"/>
                <w:kern w:val="0"/>
                <w:sz w:val="21"/>
                <w:szCs w:val="21"/>
                <w:bdr w:val="none" w:color="auto" w:sz="0" w:space="0"/>
                <w:shd w:val="clear" w:fill="FFFFFF"/>
                <w:lang w:val="en-US" w:eastAsia="zh-CN" w:bidi="ar"/>
              </w:rPr>
              <w:t>第一学历毕业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10"/>
                <w:kern w:val="0"/>
                <w:sz w:val="21"/>
                <w:szCs w:val="21"/>
                <w:bdr w:val="none" w:color="auto" w:sz="0" w:space="0"/>
                <w:shd w:val="clear" w:fill="FFFFFF"/>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10"/>
                <w:kern w:val="0"/>
                <w:sz w:val="21"/>
                <w:szCs w:val="21"/>
                <w:bdr w:val="none" w:color="auto" w:sz="0" w:space="0"/>
                <w:shd w:val="clear" w:fill="FFFFFF"/>
                <w:lang w:val="en-US" w:eastAsia="zh-CN" w:bidi="ar"/>
              </w:rPr>
              <w:t>现学历毕业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10"/>
                <w:kern w:val="0"/>
                <w:sz w:val="21"/>
                <w:szCs w:val="21"/>
                <w:bdr w:val="none" w:color="auto" w:sz="0" w:space="0"/>
                <w:shd w:val="clear" w:fill="FFFFFF"/>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10"/>
                <w:kern w:val="0"/>
                <w:sz w:val="21"/>
                <w:szCs w:val="21"/>
                <w:bdr w:val="none" w:color="auto" w:sz="0" w:space="0"/>
                <w:shd w:val="clear" w:fill="FFFFFF"/>
                <w:lang w:val="en-US" w:eastAsia="zh-CN" w:bidi="ar"/>
              </w:rPr>
              <w:t>身份证号码</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联系手机</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应聘单位</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c>
          <w:tcPr>
            <w:tcW w:w="772"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应聘岗位</w:t>
            </w:r>
          </w:p>
        </w:tc>
        <w:tc>
          <w:tcPr>
            <w:tcW w:w="1000" w:type="pct"/>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71"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卫健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意见</w:t>
            </w:r>
          </w:p>
        </w:tc>
        <w:tc>
          <w:tcPr>
            <w:tcW w:w="4168"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14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77"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公安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意见</w:t>
            </w:r>
          </w:p>
        </w:tc>
        <w:tc>
          <w:tcPr>
            <w:tcW w:w="4168"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00" w:hRule="atLeast"/>
        </w:trPr>
        <w:tc>
          <w:tcPr>
            <w:tcW w:w="831" w:type="pct"/>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意见</w:t>
            </w:r>
          </w:p>
        </w:tc>
        <w:tc>
          <w:tcPr>
            <w:tcW w:w="4168" w:type="pct"/>
            <w:gridSpan w:val="5"/>
            <w:tcBorders>
              <w:top w:val="nil"/>
              <w:left w:val="single" w:color="auto" w:sz="8" w:space="0"/>
              <w:bottom w:val="single" w:color="auto" w:sz="12"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审核人（签名）：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12"/>
          <w:kern w:val="0"/>
          <w:sz w:val="21"/>
          <w:szCs w:val="21"/>
          <w:bdr w:val="none" w:color="auto" w:sz="0" w:space="0"/>
          <w:shd w:val="clear" w:fill="FFFFFF"/>
          <w:lang w:val="en-US" w:eastAsia="zh-CN" w:bidi="ar"/>
        </w:rPr>
        <w:t>注：卫健部门意见由县区或以上卫健部门签署，公安部门意见由户籍所在公安部门签署，档案审查意见由湄洲湾北岸经济开发区教育局组织相关人员审查签署</w:t>
      </w:r>
      <w:r>
        <w:rPr>
          <w:rFonts w:hint="eastAsia" w:ascii="微软雅黑" w:hAnsi="微软雅黑" w:eastAsia="微软雅黑" w:cs="微软雅黑"/>
          <w:b/>
          <w:i w:val="0"/>
          <w:caps w:val="0"/>
          <w:color w:val="000000"/>
          <w:spacing w:val="-12"/>
          <w:kern w:val="0"/>
          <w:sz w:val="21"/>
          <w:szCs w:val="21"/>
          <w:bdr w:val="none" w:color="auto" w:sz="0" w:space="0"/>
          <w:shd w:val="clear" w:fill="FFFFFF"/>
          <w:lang w:val="en-US" w:eastAsia="zh-CN" w:bidi="ar"/>
        </w:rPr>
        <w:t> 。</w:t>
      </w:r>
    </w:p>
    <w:p>
      <w:pP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关于转发《事业单位公开招聘人员暂行规定》的通知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闽人发〔2006〕10号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各设区市人事局、省直各单位、中央在闽单位：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现将《事业单位公开招聘人员暂行规定》（中华人民共和国人事部第6号令）转发给你们，并结合我省实际，就有关问题提出如下贯彻意见，请一并按照执行。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w:t>
      </w:r>
      <w:r>
        <w:rPr>
          <w:rFonts w:hint="eastAsia" w:ascii="微软雅黑" w:hAnsi="微软雅黑" w:eastAsia="微软雅黑" w:cs="微软雅黑"/>
          <w:i w:val="0"/>
          <w:caps w:val="0"/>
          <w:color w:val="000000"/>
          <w:spacing w:val="-4"/>
          <w:kern w:val="0"/>
          <w:sz w:val="21"/>
          <w:szCs w:val="21"/>
          <w:bdr w:val="none" w:color="auto" w:sz="0" w:space="0"/>
          <w:shd w:val="clear" w:fill="FFFFFF"/>
          <w:lang w:val="en-US" w:eastAsia="zh-CN" w:bidi="ar"/>
        </w:rPr>
        <w:t>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二、下列人员可以采取直接的方式招聘：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592"/>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2"/>
          <w:kern w:val="0"/>
          <w:sz w:val="21"/>
          <w:szCs w:val="21"/>
          <w:bdr w:val="none" w:color="auto" w:sz="0" w:space="0"/>
          <w:shd w:val="clear" w:fill="FFFFFF"/>
          <w:lang w:val="en-US" w:eastAsia="zh-CN" w:bidi="ar"/>
        </w:rPr>
        <w:t>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三、为了充分体现对退役运动员、退役士兵所做贡献的肯定和激励，各部门和单位在招聘工作人员时，应对退役运动员和退役士兵予以适当照顾：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（一）对有突出贡献（指获得奥运会前六名、世锦赛世界杯前三名、亚洲体育三大比赛冠军、全运会冠军）的运动员和荣立一等功的退役士兵，事业单位可采取方式予以接收聘用。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（三）退役运动员、退役士兵参加事业单位面向社会公开招聘工作人员考试，享有笔试成绩加分待遇，加分不受笔试满分限制，具体加分标准如下: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w:t>
      </w:r>
      <w:r>
        <w:rPr>
          <w:rFonts w:hint="eastAsia" w:ascii="微软雅黑" w:hAnsi="微软雅黑" w:eastAsia="微软雅黑" w:cs="微软雅黑"/>
          <w:i w:val="0"/>
          <w:caps w:val="0"/>
          <w:color w:val="000000"/>
          <w:spacing w:val="-2"/>
          <w:kern w:val="0"/>
          <w:sz w:val="21"/>
          <w:szCs w:val="21"/>
          <w:bdr w:val="none" w:color="auto" w:sz="0" w:space="0"/>
          <w:shd w:val="clear" w:fill="FFFFFF"/>
          <w:lang w:val="en-US" w:eastAsia="zh-CN" w:bidi="ar"/>
        </w:rPr>
        <w:t>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以上各项加分可以累计，但最高不得超过10分。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四、从2006年1月开始，事业单位以方式补充工作人员统一填报《福建省事业单位补充工作人员登记表》一式三份，并凭省人事行政部门签章的《福建省事业单位补充工作人员登记表》办理有关人事关系接转手续。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五、委托我厅进行人事管理的中央在闽单位，应按国家人事部《事业单位公开招聘人员暂行规定》（中华人民共和国人事部第6号令）补充工作人员。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附：事业单位公开招聘人员暂行规定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二○○六年一月十七日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中华人民共和国人事部令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4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《事业单位公开招聘人员暂行规定》已经人事部部务会议审议通过，现予发布，自2006年1月1日起执行。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人 事 部 部 长 张柏林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4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二○○五年十一月十六日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事业单位公开招聘人员暂行规定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第一条 为实现事业单位人事管理的科学化、制度化和规范化，规范事业单位招聘行为，提高人员素质，制定本规定。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第二条 事业单位招聘专业技术人员、管理人员和工勤人员，适用本规定。参照公务员制度进行管理和转为企业的事业单位除外。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事业单位新进人员除国家政策性安置、按干部人事管理权限由上级任命及涉密岗位等确需使用其他方法选拔任用人员外，都要实行公开招聘。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第三条 公开招聘要坚持德才兼备的用人标准，贯彻公开、平等、竞争、择优的原则。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第四条 公开招聘要坚持政府宏观管理与落实单位用人自主权相结合，统一规范、分类指导、分级管理。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第五条 公开招聘由用人单位根据招聘岗位的任职条件及要求，采取考试、的方法进行。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第六条 政府人事行政部门是政府所属事业单位进行公开招聘工作的主管机关。政府人事行政部门与事业单位的上级主管部门负责对事业单位公开招聘工作进行指导、监督和管理。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第七条 </w:t>
      </w:r>
      <w:r>
        <w:rPr>
          <w:rFonts w:hint="eastAsia" w:ascii="微软雅黑" w:hAnsi="微软雅黑" w:eastAsia="微软雅黑" w:cs="微软雅黑"/>
          <w:i w:val="0"/>
          <w:caps w:val="0"/>
          <w:color w:val="000000"/>
          <w:spacing w:val="-4"/>
          <w:kern w:val="0"/>
          <w:sz w:val="21"/>
          <w:szCs w:val="21"/>
          <w:bdr w:val="none" w:color="auto" w:sz="0" w:space="0"/>
          <w:shd w:val="clear" w:fill="FFFFFF"/>
          <w:lang w:val="en-US" w:eastAsia="zh-CN" w:bidi="ar"/>
        </w:rPr>
        <w:t>事业单位可以成立由本单位人事部门、纪检监察部门、职工代表及有关专家组成的招聘工作组织，负责招聘工作的具体实施。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第二章 招聘范围、条件及程序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第八条 事业单位招聘人员应当面向社会，凡符合条件的各类人员均可报名应聘。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第九条 应聘人员必须具备下列条件：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（五）适应岗位要求的身体条件；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（六）岗位所需要的其他条件。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第十条 事业单位公开招聘人员，不得设置歧视性条件要求。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第十一条 公开招聘应按下列程序进行：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（一）制定招聘计划；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（三）受理应聘人员的申请，对资格条件进行审查；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（四）考试、考核；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（五）身体检查；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（六）根据考试、结果，确定拟聘人员；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（七）公示招聘结果；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（八）签订聘用合同，办理聘用手续。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第三章 招聘计划、信息发布与资格审查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第十二条 招聘计划由用人单位负责编制，主要包括以下内容：招聘的岗位及条件、招聘的时间、招聘人员的数量、采用的招聘方式等。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第十三条 国务院直属事业单位的年度招聘计划须报人事部备案；国务院各部委直属事业单位的招聘计划须报上级主管部门核准并报人事部备案。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地（市）、县（市）人民政府所属事业单位的招聘计划须报地区或设区的市政府人事行政部门核准。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第十四条 事业单位招聘人员应当公开发布招聘信息，招聘信息应当载明用人单位情况简介、招聘的岗位、招聘人员数量及待遇；应聘人员条件；招聘办法；考试、的时间（时限）、内容、范围；报名方法等需要说明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第十五条 用人单位或组织招聘的部门应对应聘人员的资格条件进行审查，确定符合条件的人员。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第四章 考试与考核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第十六条 考试内容应为招聘岗位所必需的专业知识、业务能力和工作技能。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第十七条 考试科目与方式根据行业、专业及岗位特点确定。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第十八条 考试可采取笔试、面试等多种方式。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对于应聘工勤岗位的人员，可根据需要重点进行实际操作能力测试。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第十九条 考试由事业单位自行组织，也可以由政府人事行政部门、事业单位上级主管部门统一组织。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政府人事行政部门所属考试服务机构和人才服务机构可受事业单位、政府人事行政部门或事业单位上级主管部门委托，为事业单位公开招聘人员提供服务。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第二十条 急需引进的高层次、短缺专业人才，具有高级专业技术职务或博士学位的人员，可以采取直接的方式招聘。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第二十一条 对通过考试的应聘人员，用人单位应组织对其思想政治表现、道德品质、业务能力、工作实绩等情况进行，并对应聘人员资格条件进行复查。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第五章 聘 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第二十二条 经用人单位负责人员集体研究，按照考试和结果择优确定拟聘人员。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第二十三条 对拟聘人员应在适当范围进行公示，公示期一般为7至15日。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第二十四条 用人单位与拟聘人员签订聘用合同前，按照干部人事管理权限的规定报批或备案。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第二十五条 用人单位法定代表人或者其委托人与受聘人员签订聘用合同，确立人事关系。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第二十六条 事业单位公开招聘的人员按规定实行试用期制度。试用期包括在聘用合同期限内。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试用期满合格的，予以正式聘用；不合格的，取消聘用。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第六章 纪律与监督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第二十七条 事业单位公开招聘人员实行回避制度。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凡与聘用单位负责人员有夫妻关系、直系血亲关系、三代以内旁系血亲或者近姻亲关系的应聘人员，不得应聘该单位负责人员的秘书或者人事、财务、纪律检查岗位，以及有直接上下级领导关系的岗位。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592"/>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2"/>
          <w:kern w:val="0"/>
          <w:sz w:val="21"/>
          <w:szCs w:val="21"/>
          <w:bdr w:val="none" w:color="auto" w:sz="0" w:space="0"/>
          <w:shd w:val="clear" w:fill="FFFFFF"/>
          <w:lang w:val="en-US" w:eastAsia="zh-CN" w:bidi="ar"/>
        </w:rPr>
        <w:t>聘用单位负责人员和招聘工作人员在办理人员聘用事项时，涉及与本人有上述亲属关系或者其他可能影响招聘公正的，也应当回避。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第二十八条 招聘工作要做到信息公开、过程公开、结果公开，接受社会及有关部门的监督。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第二十九条 政府人事行政部门和事业单位的上级主管部门要认真履行监管职责，对事业单位招聘过程中违反干部人事纪律及本规定的行为要予以制止和纠正，保证招聘工作的公开、公平、公正。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第三十条 严格公开招聘纪律。对有下列违反本规定情形的，必须严肃处理。构成犯罪的，依法追究刑事责任。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（一）应聘人员伪造、涂改证件、证明，或以其他不正当手段获取应聘资格的；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（二）应聘人员在考试过程中作弊的；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（三）招聘工作人员指使、纵容他人作弊，或在考试过程中参与作弊的；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（四）招聘工作人员故意泄露考试题目的；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（五）事业单位负责人员违反规定私自聘用人员的；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（六）政府人事行政部门、事业单位主管部门工作人员违反规定，影响招聘公平、公正进行的；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（七）违反本规定的其他情形的。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第三十一条 对违反公开招聘纪律的应聘人员，视情节轻重取消考试或聘用资格；对违反本规定招聘的受聘人员，一经查实，应当解除聘用合同，予以清退。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第三十二条 对违反公开招聘纪律的工作人员，视情节轻重调离招聘工作岗位或给予处分；对违反公开招聘纪律的其他相关人员，按照有关规定追究责任。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第三十三条 事业单位需要招聘外国国籍人员的，须报省级以上政府人事行政部门核准，并按照国家有关规定进行招聘。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第三十四条 省、自治区、直辖市政府人事行政部门可以根据本规定，制定本地区的公开招聘办法。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第三十五条 本规定自2006年1月1日起执行。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①关于进一步完善参加“三支一扶”计划等服务基层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闽人发〔2009〕221号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各市、县(区)人事局，各有关市、县(区)“三支一扶”办：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一、服务基层项目主要包括：福建省级和设区市级高校毕业生“三支一扶”计划、福建省高校毕业生服务社区计划、福建省大学生志愿服务欠发达地区计划、大学生志愿服务西部计划（含研究生支教团）。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三、参加服务基层项目服务期为两年及以上期满合格的高校毕业生三年内报考我省事业单位工作人员招聘考试，既可按有两年以上基层工作经验报考，也可按应届毕业生身份报考。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六、</w:t>
      </w:r>
      <w:r>
        <w:rPr>
          <w:rFonts w:hint="eastAsia" w:ascii="微软雅黑" w:hAnsi="微软雅黑" w:eastAsia="微软雅黑" w:cs="微软雅黑"/>
          <w:i w:val="0"/>
          <w:caps w:val="0"/>
          <w:color w:val="000000"/>
          <w:spacing w:val="-6"/>
          <w:kern w:val="0"/>
          <w:sz w:val="21"/>
          <w:szCs w:val="21"/>
          <w:bdr w:val="none" w:color="auto" w:sz="0" w:space="0"/>
          <w:shd w:val="clear" w:fill="FFFFFF"/>
          <w:lang w:val="en-US" w:eastAsia="zh-CN" w:bidi="ar"/>
        </w:rPr>
        <w:t>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七、凡通过享受政策待遇，被录（聘）为公务员和事业单位工作人员的服务基层项目高校毕业生，不再享受报考公务员和事业单位加分和专门职位招考优惠政策。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八、本通知从印发之日起执行，参加省外组织实施的上述服务基层项目福建生源高校毕业生参照执行。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福建省公务员局        福建省人力资源开发办公室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福建省高校毕业生“三支一扶”工作协调管理办公室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二○○九年九月二十五日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②莆田市人民政府办公室关于农村独女户、二女户女儿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在参加事业单位招聘时给予加分的通知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2" w:beforeAutospacing="0" w:after="312" w:afterAutospacing="0" w:line="52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莆政办〔2012〕225号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各县（区）人民政府（管委会）、市直有关单位：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各级各部门要深入贯彻落实市委、市政府有关计生优惠政策，结合本地本单位实际，制定更多有利于计生户子女成长的优惠政策，更好地发挥计生利益导向作用，切实转变旧的婚育观念，推动我市人口计生工作上新</w:t>
      </w:r>
      <w:bookmarkStart w:id="0" w:name="_GoBack"/>
      <w:bookmarkEnd w:id="0"/>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2012年11月20日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6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③中共莆田市委办公室  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关于进一步做好引进人才家属子女就业工作的通知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6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（莆委办〔2010〕64号）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各县区委（工委）、人民政府（管委会），市直有关单位：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为进一步做好人才引进工作，切实解决引进人才家属子女就业问题，根据国家人事部和省有关部门的规定，结合我市实际情况，现就引进人才家属子女就业工作通知如下：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1、引进高层次人才的尚未就业家属子发女进入事业单位工作，必须参加公开招聘考试，按照符合岗位设置的条件，实行笔试加分政策。具体加分分值（按100分制的笔试成绩加分）为：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（1）两院院士的家属子女加30分；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（2）国家“千人计划”专家的属子女加28分；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（3）国家“863计划”、“973计划”专家组组长、副组长的家属子女加25分；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（4）国家有突出贡献的中青年专家、享受国务院特殊津贴专家的家属子女加20分；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（5）担任国家科技攻关课题负责人、国家重点实验室副主任以上、学术委员会副主任以上、学部委员的教授给专家的家属子女加18分；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（6）相当于长江学者成就奖的教授专家的家属子女加15分；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（7）获得相当于国家科技进步三等奖以上、省科技进步二等奖以上的教授级第一完成人的家属子女加10分；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（8）教授、博士的家属子女加5分；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加分分值按照就高原则，不重复加分。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2、引进人才家属、子女已就业的，可按同类性质单位随调，组织人事部门要积极协调相关单位抓好落实。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3、对家属子女不符合事业单位设置条件的，引进单位可自行聘用，不列入编制内。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4、莆田学院内现有的教授、博士研究生的家属子女，符合事业单位招考岗位条件要求，具备上述条件可享受同等待遇。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5、过去规定与本意见不一致的，按本意见执行。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中共莆田市委办公室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莆田市人民政府办公室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0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2010年11月30日</w:t>
      </w:r>
    </w:p>
    <w:p>
      <w:pPr>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å®‹ä½“">
    <w:altName w:val="Courier New"/>
    <w:panose1 w:val="00000000000000000000"/>
    <w:charset w:val="00"/>
    <w:family w:val="auto"/>
    <w:pitch w:val="default"/>
    <w:sig w:usb0="00000000" w:usb1="00000000" w:usb2="00000000" w:usb3="00000000" w:csb0="00000000" w:csb1="00000000"/>
  </w:font>
  <w:font w:name="仿宋_GB2312">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黑体">
    <w:altName w:val="宋体"/>
    <w:panose1 w:val="00000000000000000000"/>
    <w:charset w:val="00"/>
    <w:family w:val="auto"/>
    <w:pitch w:val="default"/>
    <w:sig w:usb0="00000000" w:usb1="00000000" w:usb2="00000000" w:usb3="00000000" w:csb0="00000000" w:csb1="00000000"/>
  </w:font>
  <w:font w:name="方正小标宋简体">
    <w:altName w:val="宋体"/>
    <w:panose1 w:val="00000000000000000000"/>
    <w:charset w:val="00"/>
    <w:family w:val="auto"/>
    <w:pitch w:val="default"/>
    <w:sig w:usb0="0000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91E73"/>
    <w:rsid w:val="02791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2020-03-12T07:24:00Z</dcterms:created>
  <dc:creator>予你</dc:creator>
  <cp:lastModifiedBy>予你</cp:lastModifiedBy>
  <dcterms:modified xsi:type="dcterms:W3CDTF">2020-03-12T07:27:46Z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