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3918" w14:textId="23046CC9" w:rsidR="0081332C" w:rsidRDefault="0075700F">
      <w:pPr>
        <w:pStyle w:val="a7"/>
        <w:snapToGrid w:val="0"/>
        <w:spacing w:line="440" w:lineRule="exact"/>
        <w:ind w:firstLineChars="200" w:firstLine="720"/>
        <w:textAlignment w:val="baseline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福建江夏学院202</w:t>
      </w:r>
      <w:r w:rsidR="00571428">
        <w:rPr>
          <w:rFonts w:ascii="黑体" w:eastAsia="黑体" w:hAnsi="黑体" w:cs="仿宋_GB2312" w:hint="eastAsia"/>
          <w:sz w:val="36"/>
          <w:szCs w:val="36"/>
        </w:rPr>
        <w:t>1</w:t>
      </w:r>
      <w:r>
        <w:rPr>
          <w:rFonts w:ascii="黑体" w:eastAsia="黑体" w:hAnsi="黑体" w:cs="仿宋_GB2312" w:hint="eastAsia"/>
          <w:sz w:val="36"/>
          <w:szCs w:val="36"/>
        </w:rPr>
        <w:t>年诚聘台湾地区高层次人才</w:t>
      </w:r>
    </w:p>
    <w:p w14:paraId="69FC15F3" w14:textId="77777777" w:rsidR="0081332C" w:rsidRDefault="0075700F">
      <w:pPr>
        <w:pStyle w:val="a7"/>
        <w:snapToGrid w:val="0"/>
        <w:spacing w:line="44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福建江夏学院是福建省人民政府举办的省属全日制普通本科高校，</w:t>
      </w:r>
      <w:r>
        <w:rPr>
          <w:rFonts w:ascii="仿宋" w:eastAsia="仿宋" w:hAnsi="仿宋" w:cs="仿宋_GB2312" w:hint="eastAsia"/>
          <w:sz w:val="28"/>
          <w:szCs w:val="28"/>
        </w:rPr>
        <w:t>位于福建省会城市福州。</w:t>
      </w:r>
      <w:r>
        <w:rPr>
          <w:rFonts w:ascii="仿宋" w:eastAsia="仿宋" w:hAnsi="仿宋" w:cs="仿宋_GB2312"/>
          <w:sz w:val="28"/>
          <w:szCs w:val="28"/>
        </w:rPr>
        <w:t>4所前身校（福建经济管理干部学院、福建财会管理干部学院、福建省政法管理干部学院、福建金融职业技术学院）分别隶属于福建省经济贸易委员会、福建省财政厅、福建省司法厅和中国人民银行福建省分行，办学历史最早可追溯到1951年。2013年，福建省人民政府与清华大学签署战略合作协议，将“共同办好福建江夏学院”作为重要条款之一，明确提出：支持福建江夏学院加快建设有特色高水平应用型本科大学，在项目、资金和政策上给予重点支持。</w:t>
      </w:r>
    </w:p>
    <w:p w14:paraId="06E2E904" w14:textId="77777777" w:rsidR="0081332C" w:rsidRDefault="0075700F">
      <w:pPr>
        <w:pStyle w:val="a7"/>
        <w:snapToGrid w:val="0"/>
        <w:spacing w:line="44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学校本着“创新、拼搏、包容、开放”的学校精神，以“传承</w:t>
      </w:r>
      <w:r>
        <w:rPr>
          <w:rFonts w:ascii="仿宋" w:eastAsia="仿宋" w:hAnsi="仿宋" w:cs="仿宋_GB2312"/>
          <w:sz w:val="28"/>
          <w:szCs w:val="28"/>
        </w:rPr>
        <w:t>闽商精神，彰显专业特色，做实自贸文章”</w:t>
      </w:r>
      <w:r>
        <w:rPr>
          <w:rFonts w:ascii="仿宋" w:eastAsia="仿宋" w:hAnsi="仿宋" w:cs="仿宋_GB2312" w:hint="eastAsia"/>
          <w:sz w:val="28"/>
          <w:szCs w:val="28"/>
        </w:rPr>
        <w:t>为</w:t>
      </w:r>
      <w:r>
        <w:rPr>
          <w:rFonts w:ascii="仿宋" w:eastAsia="仿宋" w:hAnsi="仿宋" w:cs="仿宋_GB2312"/>
          <w:sz w:val="28"/>
          <w:szCs w:val="28"/>
        </w:rPr>
        <w:t>办学特色定位</w:t>
      </w:r>
      <w:r>
        <w:rPr>
          <w:rFonts w:ascii="仿宋" w:eastAsia="仿宋" w:hAnsi="仿宋" w:cs="仿宋_GB2312" w:hint="eastAsia"/>
          <w:sz w:val="28"/>
          <w:szCs w:val="28"/>
        </w:rPr>
        <w:t>，将</w:t>
      </w:r>
      <w:r>
        <w:rPr>
          <w:rFonts w:ascii="仿宋" w:eastAsia="仿宋" w:hAnsi="仿宋" w:cs="仿宋_GB2312"/>
          <w:sz w:val="28"/>
          <w:szCs w:val="28"/>
        </w:rPr>
        <w:t>质量立校、特色兴校、人才强校</w:t>
      </w:r>
      <w:r>
        <w:rPr>
          <w:rFonts w:ascii="仿宋" w:eastAsia="仿宋" w:hAnsi="仿宋" w:cs="仿宋_GB2312" w:hint="eastAsia"/>
          <w:sz w:val="28"/>
          <w:szCs w:val="28"/>
        </w:rPr>
        <w:t>作为学校</w:t>
      </w:r>
      <w:r>
        <w:rPr>
          <w:rFonts w:ascii="仿宋" w:eastAsia="仿宋" w:hAnsi="仿宋" w:cs="仿宋_GB2312"/>
          <w:sz w:val="28"/>
          <w:szCs w:val="28"/>
        </w:rPr>
        <w:t>“三大发展战略”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14:paraId="4A11FAD8" w14:textId="77777777" w:rsidR="0081332C" w:rsidRDefault="0075700F">
      <w:pPr>
        <w:pStyle w:val="a7"/>
        <w:snapToGrid w:val="0"/>
        <w:spacing w:line="44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学校先后获得省高校党建工作示范校、省高校“三全育人”综合改革试点培育建设高校、省级示范性应用型本科高校、省首批深化创新创业教育改革示范高校、首批省级“5A级平安校园”、2017年度省直“平安单位”、第一届省级文明校园、2019年福建省五一劳动奖状等荣誉称号，2018年1月，学校获批为省硕士学位授予培育单位。</w:t>
      </w:r>
    </w:p>
    <w:p w14:paraId="2ED119BF" w14:textId="77777777" w:rsidR="0081332C" w:rsidRDefault="0075700F">
      <w:pPr>
        <w:pStyle w:val="a7"/>
        <w:snapToGrid w:val="0"/>
        <w:spacing w:line="44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学校设有13个二级学院及2</w:t>
      </w:r>
      <w:r>
        <w:rPr>
          <w:rFonts w:ascii="仿宋" w:eastAsia="仿宋" w:hAnsi="仿宋" w:cs="仿宋_GB2312"/>
          <w:sz w:val="28"/>
          <w:szCs w:val="28"/>
        </w:rPr>
        <w:t>个教学部。现开设</w:t>
      </w:r>
      <w:r>
        <w:rPr>
          <w:rFonts w:ascii="仿宋" w:eastAsia="仿宋" w:hAnsi="仿宋" w:cs="仿宋_GB2312" w:hint="eastAsia"/>
          <w:sz w:val="28"/>
          <w:szCs w:val="28"/>
        </w:rPr>
        <w:t>40</w:t>
      </w:r>
      <w:r>
        <w:rPr>
          <w:rFonts w:ascii="仿宋" w:eastAsia="仿宋" w:hAnsi="仿宋" w:cs="仿宋_GB2312"/>
          <w:sz w:val="28"/>
          <w:szCs w:val="28"/>
        </w:rPr>
        <w:t>个本科专业，涵盖20个一级学科和经、管、法、文、理、工、艺等7个学科门类。</w:t>
      </w:r>
      <w:r>
        <w:rPr>
          <w:rFonts w:ascii="仿宋" w:eastAsia="仿宋" w:hAnsi="仿宋" w:cs="仿宋_GB2312" w:hint="eastAsia"/>
          <w:sz w:val="28"/>
          <w:szCs w:val="28"/>
        </w:rPr>
        <w:t>拥有国家级、省级等各类高层次人才。</w:t>
      </w:r>
      <w:r>
        <w:rPr>
          <w:rFonts w:ascii="仿宋" w:eastAsia="仿宋" w:hAnsi="仿宋" w:cs="仿宋_GB2312"/>
          <w:sz w:val="28"/>
          <w:szCs w:val="28"/>
        </w:rPr>
        <w:t>现有教育部产学合作协同育人项目等36个，省级学科类项目9个，省级专业类项目18个；省级及以上精品课程类项目58门（其中国家级1门）；省级及以上教学平台（实验中心、项目、实践基地）25个（其中国家级实践教学基地1个）。</w:t>
      </w:r>
    </w:p>
    <w:p w14:paraId="26D56FBB" w14:textId="77777777" w:rsidR="0081332C" w:rsidRDefault="0075700F">
      <w:pPr>
        <w:snapToGrid w:val="0"/>
        <w:spacing w:line="44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学校现有院士专家工作站1个，拥有省级2011协同创新中心、省社科研究基地、省重点实验室、省高校特色新型智库、省高校工程研究中心、省级工程技术研究中心、省高校人文社科研究基地等省级科研平台20个，拥有省级学会和研究会4个。</w:t>
      </w:r>
    </w:p>
    <w:p w14:paraId="652C2D60" w14:textId="77777777" w:rsidR="0081332C" w:rsidRDefault="0075700F">
      <w:pPr>
        <w:widowControl/>
        <w:spacing w:before="100" w:beforeAutospacing="1" w:after="100" w:afterAutospacing="1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lastRenderedPageBreak/>
        <w:t>一、</w:t>
      </w:r>
      <w:r>
        <w:rPr>
          <w:rFonts w:ascii="黑体" w:eastAsia="黑体" w:hAnsi="黑体" w:cs="宋体" w:hint="eastAsia"/>
          <w:b/>
          <w:bCs/>
          <w:kern w:val="0"/>
          <w:sz w:val="24"/>
        </w:rPr>
        <w:t>基本要求</w:t>
      </w:r>
    </w:p>
    <w:p w14:paraId="6AD5B0E9" w14:textId="77777777" w:rsidR="0081332C" w:rsidRPr="008D0E9E" w:rsidRDefault="0075700F">
      <w:pPr>
        <w:widowControl/>
        <w:autoSpaceDE w:val="0"/>
        <w:snapToGrid w:val="0"/>
        <w:spacing w:line="440" w:lineRule="exact"/>
        <w:ind w:firstLine="403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8D0E9E">
        <w:rPr>
          <w:rFonts w:ascii="仿宋" w:eastAsia="仿宋" w:hAnsi="仿宋" w:cs="仿宋_GB2312" w:hint="eastAsia"/>
          <w:kern w:val="0"/>
          <w:sz w:val="24"/>
          <w:szCs w:val="24"/>
        </w:rPr>
        <w:t>1.热爱祖国，遵守中华人民共和国宪法、法律、法规；忠诚党的教育事业，遵纪守法，诚实守信，品行端正，无违纪违法行为，具有强烈的事业心、高度的责任感、良好的师德和团队精神。</w:t>
      </w:r>
    </w:p>
    <w:p w14:paraId="22F0D036" w14:textId="77777777" w:rsidR="0081332C" w:rsidRPr="008D0E9E" w:rsidRDefault="0075700F">
      <w:pPr>
        <w:widowControl/>
        <w:autoSpaceDE w:val="0"/>
        <w:snapToGrid w:val="0"/>
        <w:spacing w:line="440" w:lineRule="exact"/>
        <w:ind w:firstLine="403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8D0E9E">
        <w:rPr>
          <w:rFonts w:ascii="仿宋" w:eastAsia="仿宋" w:hAnsi="仿宋" w:cs="仿宋_GB2312" w:hint="eastAsia"/>
          <w:kern w:val="0"/>
          <w:sz w:val="24"/>
          <w:szCs w:val="24"/>
        </w:rPr>
        <w:t>2.具有扎实的理论功底、有较高的学术水平和科研能力。</w:t>
      </w:r>
    </w:p>
    <w:p w14:paraId="0B705AF2" w14:textId="77777777" w:rsidR="0081332C" w:rsidRPr="008D0E9E" w:rsidRDefault="0075700F">
      <w:pPr>
        <w:widowControl/>
        <w:autoSpaceDE w:val="0"/>
        <w:snapToGrid w:val="0"/>
        <w:spacing w:line="440" w:lineRule="exact"/>
        <w:ind w:firstLine="403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8D0E9E">
        <w:rPr>
          <w:rFonts w:ascii="仿宋" w:eastAsia="仿宋" w:hAnsi="仿宋" w:cs="仿宋_GB2312" w:hint="eastAsia"/>
          <w:kern w:val="0"/>
          <w:sz w:val="24"/>
          <w:szCs w:val="24"/>
        </w:rPr>
        <w:t>3.身体健康，能够全职在校工作。</w:t>
      </w:r>
    </w:p>
    <w:p w14:paraId="705DB9A6" w14:textId="77777777" w:rsidR="0081332C" w:rsidRDefault="0075700F">
      <w:pPr>
        <w:widowControl/>
        <w:autoSpaceDE w:val="0"/>
        <w:spacing w:before="50" w:after="50" w:line="440" w:lineRule="exact"/>
        <w:ind w:firstLine="400"/>
        <w:jc w:val="left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Calibri" w:eastAsia="仿宋_GB2312" w:hAnsi="Calibri" w:cs="Calibri"/>
          <w:kern w:val="0"/>
          <w:sz w:val="20"/>
          <w:szCs w:val="20"/>
        </w:rPr>
        <w:t> </w:t>
      </w: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二、</w:t>
      </w:r>
      <w:r>
        <w:rPr>
          <w:rFonts w:ascii="黑体" w:eastAsia="黑体" w:hAnsi="黑体" w:cs="宋体" w:hint="eastAsia"/>
          <w:b/>
          <w:bCs/>
          <w:kern w:val="0"/>
          <w:sz w:val="24"/>
        </w:rPr>
        <w:t>聘任计划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570"/>
        <w:gridCol w:w="487"/>
        <w:gridCol w:w="1255"/>
        <w:gridCol w:w="597"/>
        <w:gridCol w:w="1216"/>
        <w:gridCol w:w="1075"/>
        <w:gridCol w:w="2941"/>
      </w:tblGrid>
      <w:tr w:rsidR="0081332C" w14:paraId="04B922BE" w14:textId="77777777">
        <w:trPr>
          <w:trHeight w:val="9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7F6EF" w14:textId="2C81BF21" w:rsidR="0081332C" w:rsidRDefault="007570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202</w:t>
            </w:r>
            <w:r w:rsidR="0057142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年福建江夏学院面向台湾地区高层次人才聘任计划需求表</w:t>
            </w:r>
          </w:p>
        </w:tc>
      </w:tr>
      <w:tr w:rsidR="0081332C" w14:paraId="41763699" w14:textId="77777777" w:rsidTr="00ED64D8">
        <w:trPr>
          <w:trHeight w:val="276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76866C" w14:textId="77777777" w:rsidR="0081332C" w:rsidRPr="00834225" w:rsidRDefault="0075700F">
            <w:pPr>
              <w:widowControl/>
              <w:snapToGrid w:val="0"/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0FCE4D" w14:textId="77777777" w:rsidR="0081332C" w:rsidRPr="00834225" w:rsidRDefault="0075700F">
            <w:pPr>
              <w:widowControl/>
              <w:snapToGrid w:val="0"/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6A3D7C" w14:textId="77777777" w:rsidR="0081332C" w:rsidRPr="00834225" w:rsidRDefault="0075700F">
            <w:pPr>
              <w:widowControl/>
              <w:snapToGrid w:val="0"/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C58BE6" w14:textId="77777777" w:rsidR="0081332C" w:rsidRPr="00834225" w:rsidRDefault="0075700F">
            <w:pPr>
              <w:widowControl/>
              <w:snapToGrid w:val="0"/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94C5D5" w14:textId="77777777" w:rsidR="0081332C" w:rsidRPr="00834225" w:rsidRDefault="0075700F">
            <w:pPr>
              <w:widowControl/>
              <w:snapToGrid w:val="0"/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81332C" w14:paraId="1D415D8E" w14:textId="77777777" w:rsidTr="00ED64D8">
        <w:trPr>
          <w:trHeight w:val="29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6A97" w14:textId="77777777" w:rsidR="0081332C" w:rsidRPr="00834225" w:rsidRDefault="0081332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8FC" w14:textId="77777777" w:rsidR="0081332C" w:rsidRPr="00834225" w:rsidRDefault="0081332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7533" w14:textId="77777777" w:rsidR="0081332C" w:rsidRPr="00834225" w:rsidRDefault="0081332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811492" w14:textId="77777777" w:rsidR="0081332C" w:rsidRPr="00834225" w:rsidRDefault="007570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FF0639" w14:textId="77777777" w:rsidR="0081332C" w:rsidRPr="00834225" w:rsidRDefault="007570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9E82BD" w14:textId="77777777" w:rsidR="0081332C" w:rsidRPr="00834225" w:rsidRDefault="007570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0A51D2" w14:textId="77777777" w:rsidR="0081332C" w:rsidRPr="00834225" w:rsidRDefault="0075700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其他要求        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B1DD" w14:textId="77777777" w:rsidR="0081332C" w:rsidRPr="00834225" w:rsidRDefault="0081332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1332C" w14:paraId="4D633870" w14:textId="77777777" w:rsidTr="00ED64D8">
        <w:trPr>
          <w:trHeight w:val="81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C422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4B5B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B768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BFFC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管理类、经济学类、工学类、理学类等相关专业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106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AED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55周岁以下,特别优秀的，可放宽至60周岁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C55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228D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联系人：甘老师</w:t>
            </w: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联系电话：0591-23535073</w:t>
            </w: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手机：13655056309</w:t>
            </w: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邮箱：a1h177@163.com</w:t>
            </w:r>
            <w:r w:rsidR="00B86D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hyperlink r:id="rId7" w:history="1">
              <w:r w:rsidR="008C6E99" w:rsidRPr="002271B8">
                <w:rPr>
                  <w:rStyle w:val="a9"/>
                  <w:rFonts w:hint="eastAsia"/>
                  <w:color w:val="000000" w:themeColor="text1"/>
                  <w:u w:val="none"/>
                </w:rPr>
                <w:t>yuktyrsc@126.com</w:t>
              </w:r>
            </w:hyperlink>
          </w:p>
        </w:tc>
      </w:tr>
      <w:tr w:rsidR="0081332C" w14:paraId="6EEA002F" w14:textId="77777777" w:rsidTr="00ED64D8">
        <w:trPr>
          <w:trHeight w:val="54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09E2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2434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工商学院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B787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1AE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旅游管理类相关专业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73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C02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55周岁及以下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E67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有旅游管理、酒店管理专业学习背景或实践经历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01F9F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联系人：殷老师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联系电话：0591-23531433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手机：13705954785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邮箱：294747157@qq.com</w:t>
            </w:r>
            <w:r w:rsidR="00B86D05" w:rsidRPr="005744DE">
              <w:rPr>
                <w:rFonts w:ascii="仿宋" w:eastAsia="仿宋" w:hAnsi="仿宋" w:cs="宋体"/>
                <w:kern w:val="0"/>
                <w:sz w:val="18"/>
                <w:szCs w:val="18"/>
              </w:rPr>
              <w:t>,</w:t>
            </w:r>
            <w:hyperlink r:id="rId8" w:history="1">
              <w:r w:rsidR="00B86D05" w:rsidRPr="00B86D05">
                <w:rPr>
                  <w:rStyle w:val="a9"/>
                  <w:rFonts w:hint="eastAsia"/>
                  <w:color w:val="000000" w:themeColor="text1"/>
                  <w:u w:val="none"/>
                </w:rPr>
                <w:t>yuktyrsc@126.com</w:t>
              </w:r>
            </w:hyperlink>
          </w:p>
        </w:tc>
      </w:tr>
      <w:tr w:rsidR="0081332C" w14:paraId="10A893FA" w14:textId="77777777" w:rsidTr="00ED64D8">
        <w:trPr>
          <w:trHeight w:val="4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AB8" w14:textId="77777777" w:rsidR="0081332C" w:rsidRPr="00834225" w:rsidRDefault="0081332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3132" w14:textId="77777777" w:rsidR="0081332C" w:rsidRPr="00834225" w:rsidRDefault="0081332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2886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82F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工商管理类、管理工程类相关专业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C898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560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55周岁及以下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DFC0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78BBD" w14:textId="77777777" w:rsidR="0081332C" w:rsidRPr="00834225" w:rsidRDefault="0081332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332C" w14:paraId="677E8EBB" w14:textId="77777777" w:rsidTr="00ED64D8">
        <w:trPr>
          <w:trHeight w:val="81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87C8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D2B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设计与创意学院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356F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A856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动画专业、工业设计、产品设计专业、艺术设计、设计学专业、风景园林专业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A9E1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173E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A520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A359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联系人：孟老师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联系电话：0591-23531537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手机：13774543699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邮箱：510127135@qq.com</w:t>
            </w:r>
            <w:r w:rsidR="00B86D05" w:rsidRPr="00B86D0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,</w:t>
            </w:r>
            <w:hyperlink r:id="rId9" w:history="1">
              <w:r w:rsidR="00B86D05" w:rsidRPr="00B86D05">
                <w:rPr>
                  <w:rStyle w:val="a9"/>
                  <w:rFonts w:hint="eastAsia"/>
                  <w:color w:val="000000" w:themeColor="text1"/>
                  <w:u w:val="none"/>
                </w:rPr>
                <w:t>yuktyrsc@126.com</w:t>
              </w:r>
            </w:hyperlink>
          </w:p>
        </w:tc>
      </w:tr>
      <w:tr w:rsidR="0081332C" w14:paraId="748D1D51" w14:textId="77777777" w:rsidTr="00ED64D8">
        <w:trPr>
          <w:trHeight w:val="93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9072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5090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经济贸易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748F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806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国际商务、国际贸易、国际经济、工商管理</w:t>
            </w: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类、经管类等相关专业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2A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博士研究</w:t>
            </w: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D026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35周岁及以下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2217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A67E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联系人：范老师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联系电话：0591-23531569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手机：13509399930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邮箱：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524217405@qq.com</w:t>
            </w:r>
            <w:r w:rsidR="00B86D05" w:rsidRPr="00B86D0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,</w:t>
            </w:r>
            <w:hyperlink r:id="rId10" w:history="1">
              <w:r w:rsidR="00B86D05" w:rsidRPr="00B86D05">
                <w:rPr>
                  <w:rStyle w:val="a9"/>
                  <w:rFonts w:hint="eastAsia"/>
                  <w:color w:val="000000" w:themeColor="text1"/>
                  <w:u w:val="none"/>
                </w:rPr>
                <w:t>yuktyrsc@126.com</w:t>
              </w:r>
            </w:hyperlink>
          </w:p>
        </w:tc>
      </w:tr>
      <w:tr w:rsidR="0081332C" w14:paraId="346A4ED0" w14:textId="77777777" w:rsidTr="00ED64D8">
        <w:trPr>
          <w:trHeight w:val="9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9BD8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8B3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工程学院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2CA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9F39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土木工程类、工业工程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F113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358D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3F48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副教授或教授年龄可放宽至50周岁及以下）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9DED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联系人：王老师</w:t>
            </w: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联系电话：0591-23533122</w:t>
            </w: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手机：13605980269</w:t>
            </w: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邮箱：smxywfc@163.com</w:t>
            </w:r>
            <w:r w:rsidR="00B86D05" w:rsidRPr="00B86D0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,</w:t>
            </w:r>
            <w:hyperlink r:id="rId11" w:history="1">
              <w:r w:rsidR="00B86D05" w:rsidRPr="00B86D05">
                <w:rPr>
                  <w:rStyle w:val="a9"/>
                  <w:rFonts w:hint="eastAsia"/>
                  <w:color w:val="000000" w:themeColor="text1"/>
                  <w:u w:val="none"/>
                </w:rPr>
                <w:t>yuktyrsc@126.com</w:t>
              </w:r>
            </w:hyperlink>
          </w:p>
        </w:tc>
      </w:tr>
      <w:tr w:rsidR="0081332C" w14:paraId="716055AC" w14:textId="77777777" w:rsidTr="00ED64D8">
        <w:trPr>
          <w:trHeight w:val="27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4080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5E84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金融学院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DD12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E3B1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C35C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73E5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901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D9C6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联系人：王老师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联系电话：0591-23531396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手机：15394535897</w:t>
            </w: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br/>
              <w:t>邮箱：1686400700@qq.com</w:t>
            </w:r>
            <w:r w:rsidR="00B86D05" w:rsidRPr="00B86D0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,</w:t>
            </w:r>
            <w:hyperlink r:id="rId12" w:history="1">
              <w:r w:rsidR="00B86D05" w:rsidRPr="00B86D05">
                <w:rPr>
                  <w:rStyle w:val="a9"/>
                  <w:rFonts w:hint="eastAsia"/>
                  <w:color w:val="000000" w:themeColor="text1"/>
                  <w:u w:val="none"/>
                </w:rPr>
                <w:t>yuktyrsc@126.com</w:t>
              </w:r>
            </w:hyperlink>
          </w:p>
        </w:tc>
      </w:tr>
      <w:tr w:rsidR="0081332C" w14:paraId="5542D07A" w14:textId="77777777" w:rsidTr="00ED64D8">
        <w:trPr>
          <w:trHeight w:val="157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9209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2222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5B68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4B38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8428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A75C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2A11" w14:textId="77777777" w:rsidR="0081332C" w:rsidRPr="00834225" w:rsidRDefault="0075700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422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14:paraId="7F44AD5C" w14:textId="77777777" w:rsidR="0081332C" w:rsidRDefault="0081332C">
      <w:pPr>
        <w:widowControl/>
        <w:spacing w:before="50" w:after="50"/>
        <w:jc w:val="left"/>
        <w:rPr>
          <w:rFonts w:ascii="宋体" w:eastAsia="宋体" w:hAnsi="宋体" w:cs="宋体"/>
          <w:kern w:val="0"/>
          <w:sz w:val="14"/>
          <w:szCs w:val="14"/>
        </w:rPr>
      </w:pPr>
    </w:p>
    <w:p w14:paraId="08BBA8D9" w14:textId="77777777" w:rsidR="0081332C" w:rsidRDefault="0075700F">
      <w:pPr>
        <w:widowControl/>
        <w:spacing w:before="50" w:after="50"/>
        <w:jc w:val="left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  <w:r>
        <w:rPr>
          <w:rFonts w:ascii="黑体" w:eastAsia="黑体" w:hAnsi="黑体" w:cs="宋体" w:hint="eastAsia"/>
          <w:b/>
          <w:bCs/>
          <w:kern w:val="0"/>
          <w:sz w:val="24"/>
        </w:rPr>
        <w:t>三、聘任待遇</w:t>
      </w:r>
    </w:p>
    <w:p w14:paraId="22493B37" w14:textId="77777777" w:rsidR="0081332C" w:rsidRDefault="0075700F">
      <w:pPr>
        <w:widowControl/>
        <w:spacing w:before="50" w:line="270" w:lineRule="atLeast"/>
        <w:jc w:val="center"/>
        <w:textAlignment w:val="baseline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福建江夏学院面向台湾地区高层次人才聘任待遇</w:t>
      </w:r>
    </w:p>
    <w:p w14:paraId="6E71712A" w14:textId="77777777" w:rsidR="0081332C" w:rsidRDefault="0075700F">
      <w:pPr>
        <w:widowControl/>
        <w:spacing w:before="50" w:line="270" w:lineRule="atLeast"/>
        <w:jc w:val="right"/>
        <w:textAlignment w:val="baseline"/>
        <w:rPr>
          <w:rFonts w:ascii="宋体" w:eastAsia="宋体" w:hAnsi="宋体" w:cs="宋体"/>
          <w:kern w:val="0"/>
          <w:sz w:val="14"/>
          <w:szCs w:val="14"/>
        </w:rPr>
      </w:pPr>
      <w:r>
        <w:rPr>
          <w:rFonts w:ascii="宋体" w:eastAsia="宋体" w:hAnsi="宋体" w:cs="宋体" w:hint="eastAsia"/>
          <w:kern w:val="0"/>
          <w:sz w:val="14"/>
          <w:szCs w:val="14"/>
        </w:rPr>
        <w:t>单位：万元（税前）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539"/>
        <w:gridCol w:w="1146"/>
        <w:gridCol w:w="976"/>
        <w:gridCol w:w="2911"/>
      </w:tblGrid>
      <w:tr w:rsidR="0081332C" w14:paraId="29C49D5B" w14:textId="77777777" w:rsidTr="00EE0C40">
        <w:trPr>
          <w:trHeight w:val="570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0F3D57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B0E76F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AB42F8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年薪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352664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科研启动费</w:t>
            </w:r>
          </w:p>
        </w:tc>
        <w:tc>
          <w:tcPr>
            <w:tcW w:w="1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0EC5BC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交通补贴</w:t>
            </w:r>
          </w:p>
        </w:tc>
      </w:tr>
      <w:tr w:rsidR="0081332C" w14:paraId="3A01F160" w14:textId="77777777">
        <w:trPr>
          <w:trHeight w:val="570"/>
        </w:trPr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D580A6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B56347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具有博士学位的教授、副教授或博士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AE881E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25～35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A89AF9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8～13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4E2582" w14:textId="77777777" w:rsidR="0081332C" w:rsidRDefault="007570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每年往返2次，每次不超过0.3</w:t>
            </w:r>
          </w:p>
        </w:tc>
      </w:tr>
      <w:tr w:rsidR="0081332C" w14:paraId="4789E106" w14:textId="77777777">
        <w:trPr>
          <w:trHeight w:val="570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95C12B" w14:textId="77777777" w:rsidR="0081332C" w:rsidRDefault="007570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备注：1．对特别紧缺及优秀人才，可“一事一议”“一人一策”；</w:t>
            </w:r>
          </w:p>
          <w:p w14:paraId="472091E5" w14:textId="77777777" w:rsidR="0081332C" w:rsidRDefault="0075700F">
            <w:pPr>
              <w:widowControl/>
              <w:ind w:firstLine="400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2．提供周转房。</w:t>
            </w:r>
          </w:p>
        </w:tc>
      </w:tr>
    </w:tbl>
    <w:p w14:paraId="0F8A6D10" w14:textId="77777777" w:rsidR="0081332C" w:rsidRDefault="0075700F">
      <w:pPr>
        <w:widowControl/>
        <w:spacing w:before="100" w:beforeAutospacing="1" w:after="100" w:afterAutospacing="1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24"/>
        </w:rPr>
        <w:t>四、应聘程序</w:t>
      </w:r>
    </w:p>
    <w:p w14:paraId="4C86B609" w14:textId="77777777" w:rsidR="0081332C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1.请应聘者将《福建江夏学院拟引进高层次人才情况登记表》及表格中要求的相关材料发送到各招聘学院对应的电子邮箱，并抄送到人才科邮箱</w:t>
      </w:r>
      <w:r w:rsidR="00B86D05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Pr="00B86D05">
        <w:rPr>
          <w:rFonts w:ascii="微软雅黑" w:eastAsia="微软雅黑" w:hAnsi="微软雅黑" w:cs="仿宋_GB2312" w:hint="eastAsia"/>
          <w:color w:val="000000" w:themeColor="text1"/>
          <w:kern w:val="0"/>
          <w:sz w:val="24"/>
          <w:szCs w:val="24"/>
        </w:rPr>
        <w:t>fjjxxyrscrck@163.com</w:t>
      </w:r>
      <w:r w:rsidR="00B86D05" w:rsidRPr="00B86D05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,</w:t>
      </w:r>
      <w:hyperlink r:id="rId13" w:history="1">
        <w:r w:rsidR="00B86D05" w:rsidRPr="00B86D05">
          <w:rPr>
            <w:rStyle w:val="a9"/>
            <w:rFonts w:ascii="微软雅黑" w:eastAsia="微软雅黑" w:hAnsi="微软雅黑" w:hint="eastAsia"/>
            <w:color w:val="000000" w:themeColor="text1"/>
            <w:sz w:val="24"/>
            <w:szCs w:val="24"/>
            <w:u w:val="none"/>
          </w:rPr>
          <w:t>yuktyrsc@126.com</w:t>
        </w:r>
      </w:hyperlink>
      <w:r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67024C16" w14:textId="77777777" w:rsidR="0081332C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2.投递简历文件命名：</w:t>
      </w:r>
      <w:r w:rsidR="00056951">
        <w:rPr>
          <w:rFonts w:ascii="仿宋" w:eastAsia="仿宋" w:hAnsi="仿宋" w:hint="eastAsia"/>
          <w:sz w:val="28"/>
          <w:szCs w:val="28"/>
        </w:rPr>
        <w:t>高等教育人才网+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二级学院名称+应聘岗位名称+姓名+学历+专业+职称+毕业院校。</w:t>
      </w:r>
    </w:p>
    <w:p w14:paraId="5E2DD982" w14:textId="77777777" w:rsidR="0081332C" w:rsidRDefault="0075700F">
      <w:pPr>
        <w:widowControl/>
        <w:spacing w:before="100" w:beforeAutospacing="1" w:after="100" w:afterAutospacing="1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 </w:t>
      </w:r>
      <w:r>
        <w:rPr>
          <w:rFonts w:ascii="黑体" w:eastAsia="黑体" w:hAnsi="黑体" w:cs="宋体" w:hint="eastAsia"/>
          <w:b/>
          <w:bCs/>
          <w:kern w:val="0"/>
          <w:sz w:val="24"/>
        </w:rPr>
        <w:t>五、联系方式</w:t>
      </w:r>
    </w:p>
    <w:p w14:paraId="1FFE3130" w14:textId="77777777" w:rsidR="0081332C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联系地址 ：福建省福州地区大学新校区溪源宫路2号福建江夏学院人事处人才科</w:t>
      </w:r>
    </w:p>
    <w:p w14:paraId="75B1B38F" w14:textId="77777777" w:rsidR="00EE0C40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邮政编码 ：350108      </w:t>
      </w:r>
    </w:p>
    <w:p w14:paraId="3D426CD6" w14:textId="77777777" w:rsidR="0081332C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联系人: 吴老师  </w:t>
      </w:r>
    </w:p>
    <w:p w14:paraId="38561932" w14:textId="77777777" w:rsidR="00EE0C40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联系电话 ：0591-23535303，18144055207</w:t>
      </w:r>
    </w:p>
    <w:p w14:paraId="5A1169A1" w14:textId="77777777" w:rsidR="0081332C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传  真：0591-23535300</w:t>
      </w:r>
    </w:p>
    <w:p w14:paraId="690E36DA" w14:textId="77777777" w:rsidR="0081332C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学校网址 ：</w:t>
      </w:r>
      <w:hyperlink r:id="rId14" w:history="1">
        <w:r>
          <w:rPr>
            <w:rFonts w:ascii="仿宋" w:eastAsia="仿宋" w:hAnsi="仿宋" w:cs="仿宋_GB2312" w:hint="eastAsia"/>
            <w:kern w:val="0"/>
            <w:sz w:val="28"/>
            <w:szCs w:val="28"/>
          </w:rPr>
          <w:t>http://www.fjjxu.edu.cn/</w:t>
        </w:r>
      </w:hyperlink>
    </w:p>
    <w:p w14:paraId="615B4294" w14:textId="77777777" w:rsidR="0081332C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E-mail：</w:t>
      </w:r>
      <w:r w:rsidRPr="00F248FC">
        <w:rPr>
          <w:rFonts w:ascii="Times New Roman" w:eastAsia="仿宋" w:hAnsi="Times New Roman" w:cs="Times New Roman"/>
          <w:kern w:val="0"/>
          <w:sz w:val="28"/>
          <w:szCs w:val="28"/>
        </w:rPr>
        <w:t>fjjxxyrscrck@163.com</w:t>
      </w:r>
      <w:r w:rsidR="00F248FC" w:rsidRPr="00F248FC">
        <w:rPr>
          <w:rFonts w:ascii="Times New Roman" w:eastAsia="微软雅黑" w:hAnsi="Times New Roman" w:cs="Times New Roman"/>
          <w:color w:val="000000" w:themeColor="text1"/>
          <w:kern w:val="0"/>
          <w:sz w:val="28"/>
          <w:szCs w:val="28"/>
        </w:rPr>
        <w:t>,</w:t>
      </w:r>
      <w:hyperlink r:id="rId15" w:history="1">
        <w:r w:rsidR="00F248FC" w:rsidRPr="00F248FC">
          <w:rPr>
            <w:rStyle w:val="a9"/>
            <w:rFonts w:ascii="Times New Roman" w:eastAsia="微软雅黑" w:hAnsi="Times New Roman" w:cs="Times New Roman"/>
            <w:color w:val="000000" w:themeColor="text1"/>
            <w:sz w:val="28"/>
            <w:szCs w:val="28"/>
            <w:u w:val="none"/>
          </w:rPr>
          <w:t>yuktyrsc@126.com</w:t>
        </w:r>
      </w:hyperlink>
      <w:r>
        <w:rPr>
          <w:rFonts w:ascii="仿宋" w:eastAsia="仿宋" w:hAnsi="仿宋" w:cs="仿宋_GB2312" w:hint="eastAsia"/>
          <w:kern w:val="0"/>
          <w:sz w:val="28"/>
          <w:szCs w:val="28"/>
        </w:rPr>
        <w:t>（投递简历文件命名：</w:t>
      </w:r>
      <w:r w:rsidR="0022400C">
        <w:rPr>
          <w:rFonts w:ascii="仿宋" w:eastAsia="仿宋" w:hAnsi="仿宋" w:hint="eastAsia"/>
          <w:sz w:val="28"/>
          <w:szCs w:val="28"/>
        </w:rPr>
        <w:t>高等教育人才网+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二级学院名称+应聘岗位名称+姓名+学历+专业+职称+毕业院校）</w:t>
      </w:r>
    </w:p>
    <w:p w14:paraId="05160B80" w14:textId="77777777" w:rsidR="0081332C" w:rsidRDefault="0075700F">
      <w:pPr>
        <w:widowControl/>
        <w:autoSpaceDE w:val="0"/>
        <w:snapToGrid w:val="0"/>
        <w:spacing w:line="440" w:lineRule="exact"/>
        <w:ind w:firstLine="431"/>
        <w:jc w:val="left"/>
        <w:textAlignment w:val="baseline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附件：《福建江夏学院拟引进高层次人才情况登记表》</w:t>
      </w:r>
    </w:p>
    <w:p w14:paraId="39C3D7E9" w14:textId="77777777" w:rsidR="0081332C" w:rsidRDefault="0075700F">
      <w:pPr>
        <w:widowControl/>
        <w:spacing w:before="50" w:after="50"/>
        <w:jc w:val="left"/>
        <w:rPr>
          <w:rFonts w:ascii="宋体" w:eastAsia="宋体" w:hAnsi="宋体" w:cs="宋体"/>
          <w:kern w:val="0"/>
          <w:sz w:val="14"/>
          <w:szCs w:val="14"/>
        </w:rPr>
      </w:pPr>
      <w:r>
        <w:rPr>
          <w:rFonts w:ascii="Calibri" w:eastAsia="宋体" w:hAnsi="Calibri" w:cs="Calibri"/>
          <w:kern w:val="0"/>
          <w:sz w:val="14"/>
          <w:szCs w:val="14"/>
        </w:rPr>
        <w:t> </w:t>
      </w:r>
    </w:p>
    <w:p w14:paraId="293ED824" w14:textId="77777777" w:rsidR="0081332C" w:rsidRDefault="0075700F">
      <w:pPr>
        <w:widowControl/>
        <w:spacing w:before="50"/>
        <w:jc w:val="left"/>
        <w:rPr>
          <w:rFonts w:ascii="宋体" w:eastAsia="宋体" w:hAnsi="宋体" w:cs="宋体"/>
          <w:kern w:val="0"/>
          <w:sz w:val="14"/>
          <w:szCs w:val="14"/>
        </w:rPr>
      </w:pPr>
      <w:r>
        <w:rPr>
          <w:rFonts w:ascii="宋体" w:eastAsia="宋体" w:hAnsi="宋体" w:cs="宋体" w:hint="eastAsia"/>
          <w:kern w:val="0"/>
          <w:sz w:val="14"/>
          <w:szCs w:val="14"/>
        </w:rPr>
        <w:t> </w:t>
      </w:r>
    </w:p>
    <w:p w14:paraId="6AF6B664" w14:textId="77777777" w:rsidR="0081332C" w:rsidRDefault="0081332C"/>
    <w:sectPr w:rsidR="00813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B0BCD" w14:textId="77777777" w:rsidR="00C94A1C" w:rsidRDefault="00C94A1C" w:rsidP="00571428">
      <w:r>
        <w:separator/>
      </w:r>
    </w:p>
  </w:endnote>
  <w:endnote w:type="continuationSeparator" w:id="0">
    <w:p w14:paraId="5547FC40" w14:textId="77777777" w:rsidR="00C94A1C" w:rsidRDefault="00C94A1C" w:rsidP="0057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9685" w14:textId="77777777" w:rsidR="00C94A1C" w:rsidRDefault="00C94A1C" w:rsidP="00571428">
      <w:r>
        <w:separator/>
      </w:r>
    </w:p>
  </w:footnote>
  <w:footnote w:type="continuationSeparator" w:id="0">
    <w:p w14:paraId="561B5D4C" w14:textId="77777777" w:rsidR="00C94A1C" w:rsidRDefault="00C94A1C" w:rsidP="0057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3E9"/>
    <w:rsid w:val="00056951"/>
    <w:rsid w:val="001734BB"/>
    <w:rsid w:val="0022400C"/>
    <w:rsid w:val="002271B8"/>
    <w:rsid w:val="00366B66"/>
    <w:rsid w:val="003D6725"/>
    <w:rsid w:val="004133D7"/>
    <w:rsid w:val="0042169D"/>
    <w:rsid w:val="00521F8C"/>
    <w:rsid w:val="00571428"/>
    <w:rsid w:val="006173E9"/>
    <w:rsid w:val="0075700F"/>
    <w:rsid w:val="0081332C"/>
    <w:rsid w:val="00825D05"/>
    <w:rsid w:val="00834225"/>
    <w:rsid w:val="0086536C"/>
    <w:rsid w:val="008C6E99"/>
    <w:rsid w:val="008D0E9E"/>
    <w:rsid w:val="00A05E29"/>
    <w:rsid w:val="00B86D05"/>
    <w:rsid w:val="00C94A1C"/>
    <w:rsid w:val="00D62C76"/>
    <w:rsid w:val="00ED64D8"/>
    <w:rsid w:val="00EE0C40"/>
    <w:rsid w:val="00F248FC"/>
    <w:rsid w:val="594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D46FD"/>
  <w15:docId w15:val="{FF6AB25B-C549-4F90-BC78-273B30E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50" w:after="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Unresolved Mention"/>
    <w:basedOn w:val="a0"/>
    <w:uiPriority w:val="99"/>
    <w:semiHidden/>
    <w:unhideWhenUsed/>
    <w:rsid w:val="00B8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tyrsc@126.com" TargetMode="External"/><Relationship Id="rId13" Type="http://schemas.openxmlformats.org/officeDocument/2006/relationships/hyperlink" Target="mailto:yuktyrsc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ktyrsc@126.com" TargetMode="External"/><Relationship Id="rId12" Type="http://schemas.openxmlformats.org/officeDocument/2006/relationships/hyperlink" Target="mailto:yuktyrsc@126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ktyrsc@126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uktyrsc@126.com" TargetMode="External"/><Relationship Id="rId10" Type="http://schemas.openxmlformats.org/officeDocument/2006/relationships/hyperlink" Target="mailto:yuktyrsc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ktyrsc@126.com" TargetMode="External"/><Relationship Id="rId14" Type="http://schemas.openxmlformats.org/officeDocument/2006/relationships/hyperlink" Target="http://www.fjjx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426</Words>
  <Characters>2429</Characters>
  <Application>Microsoft Office Word</Application>
  <DocSecurity>0</DocSecurity>
  <Lines>20</Lines>
  <Paragraphs>5</Paragraphs>
  <ScaleCrop>false</ScaleCrop>
  <Company>微软中国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liu jian</cp:lastModifiedBy>
  <cp:revision>15</cp:revision>
  <cp:lastPrinted>2020-03-16T13:41:00Z</cp:lastPrinted>
  <dcterms:created xsi:type="dcterms:W3CDTF">2020-02-27T09:59:00Z</dcterms:created>
  <dcterms:modified xsi:type="dcterms:W3CDTF">2020-12-03T01:45:00Z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