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jc w:val="center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46"/>
        <w:gridCol w:w="990"/>
        <w:gridCol w:w="955"/>
        <w:gridCol w:w="649"/>
        <w:gridCol w:w="4296"/>
      </w:tblGrid>
      <w:tr w:rsidR="009322DC" w:rsidRPr="009322DC" w:rsidTr="009322DC">
        <w:trPr>
          <w:jc w:val="center"/>
        </w:trPr>
        <w:tc>
          <w:tcPr>
            <w:tcW w:w="8453" w:type="dxa"/>
            <w:gridSpan w:val="6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武汉传媒学院2021年</w:t>
            </w:r>
            <w:r w:rsidRPr="009322D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上</w:t>
            </w: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半年人才招聘计划</w:t>
            </w:r>
          </w:p>
        </w:tc>
      </w:tr>
      <w:tr w:rsidR="009322DC" w:rsidRPr="009322DC" w:rsidTr="009322DC">
        <w:trPr>
          <w:jc w:val="center"/>
        </w:trPr>
        <w:tc>
          <w:tcPr>
            <w:tcW w:w="8453" w:type="dxa"/>
            <w:gridSpan w:val="6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一、学科专业高层次人才8人（专兼职均可，可远程办公指导）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6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学科专业方向</w:t>
            </w:r>
          </w:p>
        </w:tc>
        <w:tc>
          <w:tcPr>
            <w:tcW w:w="974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4406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任职</w:t>
            </w: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要求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广播电视编导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1.广播电视编导、制片、新媒体等相关专业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2.本科及以上学历，副教授或行业副高以上职称；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3.主要从事新媒体运营、制片等方向的研究，有成为该方向学术或技术带头人的发展潜力，能在教学科研一线工作，胜任专业核心课程教学任务。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表演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专业带头人/学术委员会成员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1.本科及以上学历，副教授或行业副高以上职称；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</w:t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学术背景及实践能力强，有成为表演专业带头人的发展潜力，能在教学一线工作，胜任专业理论课程的讲授与实践课程的指导。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设计学院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戏剧影视美术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1.戏剧表演、导演等相关专业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2.本科及以上学历，副教授或行业副高以上职称；</w:t>
            </w:r>
          </w:p>
          <w:p w:rsidR="009322DC" w:rsidRPr="009322DC" w:rsidRDefault="009322DC" w:rsidP="009322DC">
            <w:pPr>
              <w:widowControl/>
              <w:spacing w:line="330" w:lineRule="atLeas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3.学术背景及实践能力强，有丰富的行业工作经验，能根据市场需求制定专业发展方向及人才培养方案。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人文与艺术学院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汉语言文学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1.汉语言文学及相关专业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2.研究生及以上学历，讲师职称3年以上；或副教授/行业副高及以上职称；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</w:t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有从事儿童文学教学、研究或儿童文学创作能力，有成为该专业带头人的发展潜力，能在教学科研或文学创作一线工作，能胜任专业核心课程的教学任务；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4.有文学创作经验者优先。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文化管理学院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电子商务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1.电子商务、信息管理与信息系统等相关专业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2.研究生及以上学历，具有副教授或行业副高及以上职称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3.具备电子商务专业带头人的素质及能力，具有丰富的教学经验和科研能力，在湖北省电子商务领域有较大影响力。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文化管理学院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shd w:val="clear" w:color="auto" w:fill="FFFFFF"/>
              </w:rPr>
              <w:t>会展经济管理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1.广告学、传播学等相关专业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</w:t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研究生及以上学历，具有副教授或行业副高及以上职称；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3.具有《会展项目策划与管理》《会议运营管理》《节事活动策划与管理》等专业课程教学能力，擅长博览会、活动行销等方向的研究。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4.有会议展览产业管理工作经验优先。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传媒技术学院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软件工程（大数据与人工智能）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1.研究生及以上学历，计算机、软件工程相关专业；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2.热爱教育行业；拥有较强的学习和适应能力；具有良好的统筹、组织、协调和沟通能力；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3.有高校教学经验者优先；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4.有大数据与人工智能行业经验者优先。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传媒技术学院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广播电视工程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1.研究生及以上学历，广播电视工程、电子信息相关专业；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2.热爱教育行业；拥有较强的学习和适应能力；具有良好的统筹、组织、协调和沟通能力；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3.有高校教学经验者优先；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4.有实践经验者优先。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8453" w:type="dxa"/>
            <w:gridSpan w:val="6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二、专任教师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6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学科专业方向</w:t>
            </w:r>
          </w:p>
        </w:tc>
        <w:tc>
          <w:tcPr>
            <w:tcW w:w="974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4406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任职要求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思政课部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哲学、法学、历史学等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1.中共正式党员，政治立场坚定，具有良好的思想道德素质；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2.硕士研究生及以上，思想政治教育、哲学、政治学、社会学、历史学等相关专业；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3.热爱教育行业；拥有较强的学习和适应能力；具有良好的统筹、组织、协调和沟通能力；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4.有高校教学经验者优先。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戏剧影视文学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1.研究生及以上学历，戏剧影视文学或文学类专业毕业；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2.有业界经验者优先，特别优秀者可放宽至本科学历;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广播电视编导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1.研究生及以上学历，影视制作管理、制片相关专业毕业；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2.博士优先；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导演（制片）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1.研究生及以上学历，电影导演相关专业毕业；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2.博士优先；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导演（电影导演实务）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1.研究生及以上学历，影视导演相关专业毕业；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影视摄影与制作（摄影）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1.研究生及以上学历，影视摄影相关专业毕业；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影视摄影与制作（照明）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1.研究生及以上学历，影视照明相关专业毕业；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影视摄影与制作（录音）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1.研究生及以上学历，录音相关专业毕业；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电影与电视学院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戏剧影视表演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1.研究生及以上学历，表演相关专业毕业；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2.有业界经验者优先，特别优秀者可放宽至本科学历；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3.有教学经验或副高以上职称者优先。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人文与艺术学院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汉语言文学（媒体与创意写作方向）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1.研究生及以上学历，特别优秀者可放宽至本科；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2.汉语言文学相关专业毕业；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3.有相关行业经验者优先。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人文与艺术学院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汉语言文学（儿童文学与教育方向）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1.研究生及以上学历，特别优秀者可放宽至本科；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2.汉语言文学相关专业毕业；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3.对“儿童文学”有深入研究，有相关成果或作品者优先。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人文与艺术学院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影视翻译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1.研究生及以上学历，英语相关专业毕业；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2.具备优秀的翻译能力，有作品者优先。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人文与艺术学院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大学英语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1.研究生及以上学历，英语相关专业毕业；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2.有高校教学经验者优先。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传媒技术学院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1.研究生及以上学历，计算机、软件工程相关专业；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2.热爱教育行业；拥有较强的学习和适应能力；具有良好的统筹、组织、协调和沟通能力；</w:t>
            </w: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br/>
            </w: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3.有高校教学经验者优先；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4.有web前端开发经验者优先。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设计学院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1.研究生及以上学历，摄影、影视后期制作相关专业毕业；</w:t>
            </w:r>
          </w:p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2.具有较强的专业实操能力；</w:t>
            </w:r>
          </w:p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3.有影视灯光造型、摄影摄像拍摄相关经验者优先。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设计学院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戏剧影视美术设计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1.研究生及以上学历，戏剧影视美术设计专业毕业；</w:t>
            </w:r>
          </w:p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2.具有较强的专业实操能力和项目经验；</w:t>
            </w:r>
          </w:p>
          <w:p w:rsidR="009322DC" w:rsidRPr="009322DC" w:rsidRDefault="009322DC" w:rsidP="009322DC">
            <w:pPr>
              <w:widowControl/>
              <w:spacing w:before="100" w:after="100"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3.有相关实习/工作经验者优先。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8453" w:type="dxa"/>
            <w:gridSpan w:val="6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272727"/>
                <w:kern w:val="0"/>
                <w:szCs w:val="21"/>
              </w:rPr>
              <w:lastRenderedPageBreak/>
              <w:t>三、行政职能部门副处级以上干部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6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学科专业方向</w:t>
            </w:r>
          </w:p>
        </w:tc>
        <w:tc>
          <w:tcPr>
            <w:tcW w:w="974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4406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任职要求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学校党政办公室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1.汉语言文学、行政管理、新闻学等相关专业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2.本科及以上学历，中共党员，具有较强的事业心、责任感，有良好的全局观念和服务意识；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3.有较强的文字功底和沟通协作能力、执行力，善于和上级政府部门沟通交流。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4.五年以上高校或大型集团企业行政管理经验，有高校校办工作经历优先。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教学质量管理处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专兼职督导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若干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1.戏剧与影视学、设计学、美术学、新闻传播学等专业类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2.本科及以上学历且有副高级及以上职称教学经验丰富，有高校教学管理经验者优先；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3.工作认真严谨，原则性强，处事公道，有良好的沟通能力</w:t>
            </w:r>
            <w:r w:rsidRPr="009322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4.身体健康，年龄原则上不超过65岁。</w:t>
            </w:r>
          </w:p>
        </w:tc>
      </w:tr>
      <w:tr w:rsidR="009322DC" w:rsidRPr="009322DC" w:rsidTr="009322DC">
        <w:trPr>
          <w:jc w:val="center"/>
        </w:trPr>
        <w:tc>
          <w:tcPr>
            <w:tcW w:w="8453" w:type="dxa"/>
            <w:gridSpan w:val="6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四、辅导员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6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4406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任职要求</w:t>
            </w:r>
          </w:p>
        </w:tc>
      </w:tr>
      <w:tr w:rsidR="009322DC" w:rsidRPr="009322DC" w:rsidTr="009322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学工处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1.哲学、思想政治教育、中共党史、教育学、社会学、心理学、法学、管理学等相关专业；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2.本科及以上学历，中共党员，热爱学生工作，有责任心和奉献精神；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3.30周岁以内，具有良好的团队合作意识和较强的语言表达、文字写作能力，能熟练操作常用办公软件；</w:t>
            </w:r>
          </w:p>
          <w:p w:rsidR="009322DC" w:rsidRPr="009322DC" w:rsidRDefault="009322DC" w:rsidP="009322D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272727"/>
                <w:kern w:val="0"/>
                <w:szCs w:val="21"/>
              </w:rPr>
            </w:pPr>
            <w:r w:rsidRPr="009322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4.有校（院）级学生会干部、三支一扶、村官、入伍等经历者优先。</w:t>
            </w:r>
          </w:p>
        </w:tc>
      </w:tr>
    </w:tbl>
    <w:p w:rsidR="00E55392" w:rsidRPr="009322DC" w:rsidRDefault="009322DC">
      <w:bookmarkStart w:id="0" w:name="_GoBack"/>
      <w:bookmarkEnd w:id="0"/>
    </w:p>
    <w:sectPr w:rsidR="00E55392" w:rsidRPr="00932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7"/>
    <w:rsid w:val="004870D5"/>
    <w:rsid w:val="009322DC"/>
    <w:rsid w:val="00977B11"/>
    <w:rsid w:val="00C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F0748-9E32-4E78-AF0E-A605A37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894">
              <w:marLeft w:val="0"/>
              <w:marRight w:val="0"/>
              <w:marTop w:val="300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2020-12-23T05:49:00Z</dcterms:created>
  <dcterms:modified xsi:type="dcterms:W3CDTF">2020-12-23T05:50:00Z</dcterms:modified>
</cp:coreProperties>
</file>